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E4E09" w14:textId="5CF9CB1E" w:rsidR="00AD7A3B" w:rsidRPr="00FC67B8" w:rsidRDefault="000421B6" w:rsidP="005A5482">
      <w:pPr>
        <w:pStyle w:val="3GPPHeader"/>
        <w:spacing w:after="60"/>
        <w:jc w:val="both"/>
        <w:rPr>
          <w:rFonts w:cs="Arial"/>
          <w:sz w:val="32"/>
          <w:szCs w:val="32"/>
        </w:rPr>
      </w:pPr>
      <w:bookmarkStart w:id="0" w:name="_GoBack"/>
      <w:bookmarkEnd w:id="0"/>
      <w:r w:rsidRPr="00FC67B8">
        <w:rPr>
          <w:rFonts w:cs="Arial"/>
        </w:rPr>
        <w:t>3GPP TSG-RAN WG1 Meeting #</w:t>
      </w:r>
      <w:r w:rsidR="00BF5AFE" w:rsidRPr="00FC67B8">
        <w:rPr>
          <w:rFonts w:cs="Arial"/>
        </w:rPr>
        <w:t>9</w:t>
      </w:r>
      <w:r w:rsidR="00147CD2">
        <w:rPr>
          <w:rFonts w:cs="Arial"/>
        </w:rPr>
        <w:t>3</w:t>
      </w:r>
      <w:r w:rsidR="00AD7A3B" w:rsidRPr="00FC67B8">
        <w:rPr>
          <w:rFonts w:cs="Arial"/>
        </w:rPr>
        <w:tab/>
      </w:r>
      <w:r w:rsidR="00147CD2" w:rsidRPr="00147CD2">
        <w:rPr>
          <w:rFonts w:cs="Arial"/>
        </w:rPr>
        <w:t>R1-1805862</w:t>
      </w:r>
    </w:p>
    <w:p w14:paraId="54F84619" w14:textId="77777777" w:rsidR="00147CD2" w:rsidRDefault="00147CD2" w:rsidP="00C55477">
      <w:pPr>
        <w:pStyle w:val="3GPPHeader"/>
        <w:jc w:val="both"/>
        <w:rPr>
          <w:rFonts w:cs="Arial"/>
        </w:rPr>
      </w:pPr>
      <w:r w:rsidRPr="00147CD2">
        <w:rPr>
          <w:rFonts w:cs="Arial"/>
        </w:rPr>
        <w:t>Busan, Korea, 21st – 25th May 2018</w:t>
      </w:r>
    </w:p>
    <w:p w14:paraId="37380803" w14:textId="040CF106" w:rsidR="00A6760A" w:rsidRPr="00FC67B8" w:rsidRDefault="00A6760A" w:rsidP="00C55477">
      <w:pPr>
        <w:pStyle w:val="3GPPHeader"/>
        <w:jc w:val="both"/>
        <w:rPr>
          <w:rFonts w:cs="Arial"/>
          <w:sz w:val="22"/>
        </w:rPr>
      </w:pPr>
      <w:r w:rsidRPr="00FC67B8">
        <w:rPr>
          <w:rFonts w:cs="Arial"/>
          <w:sz w:val="22"/>
        </w:rPr>
        <w:t>Agenda Item:</w:t>
      </w:r>
      <w:r w:rsidRPr="00FC67B8">
        <w:rPr>
          <w:rFonts w:cs="Arial"/>
          <w:sz w:val="22"/>
        </w:rPr>
        <w:tab/>
      </w:r>
      <w:r w:rsidR="007667CD">
        <w:rPr>
          <w:rFonts w:cs="Arial"/>
          <w:sz w:val="22"/>
        </w:rPr>
        <w:t>6.2.7.</w:t>
      </w:r>
      <w:r w:rsidR="00147CD2">
        <w:rPr>
          <w:rFonts w:cs="Arial"/>
          <w:sz w:val="22"/>
        </w:rPr>
        <w:t>3</w:t>
      </w:r>
      <w:r w:rsidR="007667CD">
        <w:rPr>
          <w:rFonts w:cs="Arial"/>
          <w:sz w:val="22"/>
        </w:rPr>
        <w:t>.1</w:t>
      </w:r>
    </w:p>
    <w:p w14:paraId="7B983034" w14:textId="77777777" w:rsidR="00A6760A" w:rsidRPr="00FC67B8" w:rsidRDefault="00A6760A" w:rsidP="005A5482">
      <w:pPr>
        <w:pStyle w:val="3GPPHeader"/>
        <w:spacing w:after="120"/>
        <w:jc w:val="both"/>
        <w:rPr>
          <w:rFonts w:cs="Arial"/>
          <w:sz w:val="22"/>
        </w:rPr>
      </w:pPr>
      <w:r w:rsidRPr="00FC67B8">
        <w:rPr>
          <w:rFonts w:cs="Arial"/>
          <w:sz w:val="22"/>
        </w:rPr>
        <w:t xml:space="preserve">Source: </w:t>
      </w:r>
      <w:r w:rsidRPr="00FC67B8">
        <w:rPr>
          <w:rFonts w:cs="Arial"/>
          <w:sz w:val="22"/>
        </w:rPr>
        <w:tab/>
        <w:t>Ericsson</w:t>
      </w:r>
    </w:p>
    <w:p w14:paraId="187E4848" w14:textId="61DEE0FC" w:rsidR="00A6760A" w:rsidRPr="00FC67B8" w:rsidRDefault="00A6760A" w:rsidP="005A5482">
      <w:pPr>
        <w:pStyle w:val="3GPPHeader"/>
        <w:spacing w:after="120"/>
        <w:ind w:left="1695" w:hanging="1695"/>
        <w:jc w:val="both"/>
        <w:rPr>
          <w:rFonts w:cs="Arial"/>
          <w:sz w:val="22"/>
        </w:rPr>
      </w:pPr>
      <w:r w:rsidRPr="00FC67B8">
        <w:rPr>
          <w:rFonts w:cs="Arial"/>
          <w:sz w:val="22"/>
        </w:rPr>
        <w:t xml:space="preserve">Title:  </w:t>
      </w:r>
      <w:r w:rsidRPr="00FC67B8">
        <w:rPr>
          <w:rFonts w:cs="Arial"/>
          <w:sz w:val="22"/>
        </w:rPr>
        <w:tab/>
      </w:r>
      <w:r w:rsidR="00250A44" w:rsidRPr="00FC67B8">
        <w:rPr>
          <w:rFonts w:cs="Arial"/>
          <w:sz w:val="22"/>
        </w:rPr>
        <w:t>DL aspects of TDD for NB-IoT</w:t>
      </w:r>
    </w:p>
    <w:p w14:paraId="3FA7C2B4" w14:textId="77777777" w:rsidR="00A6760A" w:rsidRPr="00B91613" w:rsidRDefault="00A6760A" w:rsidP="005A5482">
      <w:pPr>
        <w:pStyle w:val="3GPPHeader"/>
        <w:spacing w:after="120"/>
        <w:jc w:val="both"/>
        <w:rPr>
          <w:rFonts w:cs="Arial"/>
          <w:sz w:val="22"/>
        </w:rPr>
      </w:pPr>
      <w:r w:rsidRPr="00B91613">
        <w:rPr>
          <w:rFonts w:cs="Arial"/>
          <w:sz w:val="22"/>
        </w:rPr>
        <w:t>Document for:</w:t>
      </w:r>
      <w:r w:rsidRPr="00B91613">
        <w:rPr>
          <w:rFonts w:cs="Arial"/>
          <w:sz w:val="22"/>
        </w:rPr>
        <w:tab/>
        <w:t>Discussion</w:t>
      </w:r>
      <w:r w:rsidR="00851671">
        <w:rPr>
          <w:rFonts w:cs="Arial"/>
          <w:sz w:val="22"/>
        </w:rPr>
        <w:t xml:space="preserve"> and </w:t>
      </w:r>
      <w:r w:rsidR="000101AB">
        <w:rPr>
          <w:rFonts w:cs="Arial"/>
          <w:sz w:val="22"/>
        </w:rPr>
        <w:t>Decision</w:t>
      </w:r>
    </w:p>
    <w:p w14:paraId="21E55759" w14:textId="77777777" w:rsidR="00A6760A" w:rsidRPr="00B91613" w:rsidRDefault="00A6760A" w:rsidP="005A5482">
      <w:pPr>
        <w:pStyle w:val="Heading1"/>
        <w:jc w:val="both"/>
        <w:rPr>
          <w:lang w:val="en-US"/>
        </w:rPr>
      </w:pPr>
      <w:r w:rsidRPr="00B91613">
        <w:rPr>
          <w:lang w:val="en-US"/>
        </w:rPr>
        <w:t>Introduction</w:t>
      </w:r>
    </w:p>
    <w:p w14:paraId="7654B0A5" w14:textId="593720DC" w:rsidR="00B156B6" w:rsidRPr="00FC67B8" w:rsidRDefault="00635B75" w:rsidP="005A5482">
      <w:pPr>
        <w:jc w:val="both"/>
        <w:rPr>
          <w:rFonts w:cs="Arial"/>
        </w:rPr>
      </w:pPr>
      <w:r w:rsidRPr="00FC67B8">
        <w:rPr>
          <w:rFonts w:cs="Arial"/>
        </w:rPr>
        <w:t>A</w:t>
      </w:r>
      <w:r w:rsidR="00CF179C" w:rsidRPr="00FC67B8">
        <w:rPr>
          <w:rFonts w:cs="Arial"/>
        </w:rPr>
        <w:t xml:space="preserve"> </w:t>
      </w:r>
      <w:r w:rsidR="00B07E72" w:rsidRPr="00FC67B8">
        <w:rPr>
          <w:rFonts w:cs="Arial"/>
        </w:rPr>
        <w:t>revised</w:t>
      </w:r>
      <w:r w:rsidR="00CF179C" w:rsidRPr="00FC67B8">
        <w:rPr>
          <w:rFonts w:cs="Arial"/>
        </w:rPr>
        <w:t xml:space="preserve"> </w:t>
      </w:r>
      <w:r w:rsidR="0009466B" w:rsidRPr="00FC67B8">
        <w:rPr>
          <w:rFonts w:cs="Arial"/>
        </w:rPr>
        <w:t>Work</w:t>
      </w:r>
      <w:r w:rsidR="00CF179C" w:rsidRPr="00FC67B8">
        <w:rPr>
          <w:rFonts w:cs="Arial"/>
        </w:rPr>
        <w:t xml:space="preserve"> Item </w:t>
      </w:r>
      <w:r w:rsidR="0009466B" w:rsidRPr="00FC67B8">
        <w:rPr>
          <w:rFonts w:cs="Arial"/>
        </w:rPr>
        <w:t>(W</w:t>
      </w:r>
      <w:r w:rsidR="00F341D2" w:rsidRPr="00FC67B8">
        <w:rPr>
          <w:rFonts w:cs="Arial"/>
        </w:rPr>
        <w:t xml:space="preserve">I) </w:t>
      </w:r>
      <w:r w:rsidR="00CF179C" w:rsidRPr="00FC67B8">
        <w:rPr>
          <w:rFonts w:cs="Arial"/>
        </w:rPr>
        <w:t xml:space="preserve">on </w:t>
      </w:r>
      <w:r w:rsidR="0009466B" w:rsidRPr="00FC67B8">
        <w:rPr>
          <w:rFonts w:cs="Arial"/>
        </w:rPr>
        <w:t xml:space="preserve">further </w:t>
      </w:r>
      <w:r w:rsidR="00737686" w:rsidRPr="00FC67B8">
        <w:rPr>
          <w:rFonts w:cs="Arial"/>
        </w:rPr>
        <w:t>NB-IoT enhancements</w:t>
      </w:r>
      <w:r w:rsidR="0009466B" w:rsidRPr="00FC67B8">
        <w:rPr>
          <w:rFonts w:cs="Arial"/>
        </w:rPr>
        <w:t xml:space="preserve"> </w:t>
      </w:r>
      <w:r w:rsidR="0004614D" w:rsidRPr="00FC67B8">
        <w:rPr>
          <w:rFonts w:cs="Arial"/>
        </w:rPr>
        <w:t xml:space="preserve">was approved </w:t>
      </w:r>
      <w:r w:rsidR="00BC3622" w:rsidRPr="00FC67B8">
        <w:rPr>
          <w:rFonts w:cs="Arial"/>
        </w:rPr>
        <w:t>in</w:t>
      </w:r>
      <w:r w:rsidR="00B07E72" w:rsidRPr="00FC67B8">
        <w:rPr>
          <w:rFonts w:cs="Arial"/>
        </w:rPr>
        <w:t xml:space="preserve"> RAN#77</w:t>
      </w:r>
      <w:r w:rsidR="00582662" w:rsidRPr="00FC67B8">
        <w:rPr>
          <w:rFonts w:cs="Arial"/>
        </w:rPr>
        <w:t xml:space="preserve"> </w:t>
      </w:r>
      <w:r w:rsidR="00582662">
        <w:rPr>
          <w:rFonts w:cs="Arial"/>
        </w:rPr>
        <w:fldChar w:fldCharType="begin"/>
      </w:r>
      <w:r w:rsidR="00582662" w:rsidRPr="00FC67B8">
        <w:rPr>
          <w:rFonts w:cs="Arial"/>
        </w:rPr>
        <w:instrText xml:space="preserve"> REF _Ref490124652 \r \h </w:instrText>
      </w:r>
      <w:r w:rsidR="005A5482" w:rsidRPr="00FC67B8">
        <w:rPr>
          <w:rFonts w:cs="Arial"/>
        </w:rPr>
        <w:instrText xml:space="preserve"> \* MERGEFORMAT </w:instrText>
      </w:r>
      <w:r w:rsidR="00582662">
        <w:rPr>
          <w:rFonts w:cs="Arial"/>
        </w:rPr>
      </w:r>
      <w:r w:rsidR="00582662">
        <w:rPr>
          <w:rFonts w:cs="Arial"/>
        </w:rPr>
        <w:fldChar w:fldCharType="separate"/>
      </w:r>
      <w:r w:rsidR="00D054F9">
        <w:rPr>
          <w:rFonts w:cs="Arial"/>
        </w:rPr>
        <w:t>[1]</w:t>
      </w:r>
      <w:r w:rsidR="00582662">
        <w:rPr>
          <w:rFonts w:cs="Arial"/>
        </w:rPr>
        <w:fldChar w:fldCharType="end"/>
      </w:r>
      <w:r w:rsidR="00B07E72" w:rsidRPr="00FC67B8">
        <w:rPr>
          <w:rFonts w:cs="Arial"/>
        </w:rPr>
        <w:t>. O</w:t>
      </w:r>
      <w:r w:rsidR="00B156B6" w:rsidRPr="00FC67B8">
        <w:rPr>
          <w:rFonts w:cs="Arial"/>
        </w:rPr>
        <w:t xml:space="preserve">ne of the objectives </w:t>
      </w:r>
      <w:r w:rsidR="00603C7E" w:rsidRPr="00FC67B8">
        <w:rPr>
          <w:rFonts w:cs="Arial"/>
        </w:rPr>
        <w:t xml:space="preserve">refers to </w:t>
      </w:r>
      <w:r w:rsidR="00774CC3" w:rsidRPr="00FC67B8">
        <w:rPr>
          <w:rFonts w:cs="Arial"/>
        </w:rPr>
        <w:t>work on</w:t>
      </w:r>
      <w:r w:rsidR="0068426B" w:rsidRPr="00FC67B8">
        <w:rPr>
          <w:rFonts w:cs="Arial"/>
        </w:rPr>
        <w:t xml:space="preserve"> introducing</w:t>
      </w:r>
      <w:r w:rsidR="005C1B1D" w:rsidRPr="00FC67B8">
        <w:rPr>
          <w:rFonts w:cs="Arial"/>
        </w:rPr>
        <w:t xml:space="preserve"> the support of the TDD operation into NB-IoT</w:t>
      </w:r>
      <w:r w:rsidR="00B07E72" w:rsidRPr="00FC67B8">
        <w:rPr>
          <w:rFonts w:cs="Arial"/>
        </w:rPr>
        <w:t xml:space="preserve"> as follows. </w:t>
      </w:r>
    </w:p>
    <w:p w14:paraId="08046F42" w14:textId="472AD5B3" w:rsidR="009672BC" w:rsidRPr="00FC67B8" w:rsidRDefault="009672BC" w:rsidP="005A5482">
      <w:pPr>
        <w:jc w:val="both"/>
        <w:rPr>
          <w:rFonts w:cs="Arial"/>
        </w:rPr>
      </w:pPr>
      <w:r w:rsidRPr="00FC67B8">
        <w:rPr>
          <w:rFonts w:cs="Arial"/>
        </w:rPr>
        <w:t>“</w:t>
      </w:r>
    </w:p>
    <w:p w14:paraId="64D884E0" w14:textId="77777777" w:rsidR="009672BC" w:rsidRPr="00FC67B8" w:rsidRDefault="009672BC" w:rsidP="009672BC">
      <w:pPr>
        <w:spacing w:after="0"/>
        <w:ind w:left="567"/>
        <w:rPr>
          <w:rFonts w:ascii="Times New Roman" w:hAnsi="Times New Roman" w:cs="Times New Roman"/>
          <w:bCs/>
          <w:i/>
          <w:u w:val="single"/>
        </w:rPr>
      </w:pPr>
      <w:r w:rsidRPr="00FC67B8">
        <w:rPr>
          <w:rFonts w:ascii="Times New Roman" w:hAnsi="Times New Roman" w:cs="Times New Roman"/>
          <w:b/>
          <w:bCs/>
          <w:i/>
          <w:u w:val="single"/>
        </w:rPr>
        <w:t>Support for TDD [RAN1, RAN2, RAN4]</w:t>
      </w:r>
    </w:p>
    <w:p w14:paraId="616E80C8" w14:textId="77777777" w:rsidR="009672BC" w:rsidRPr="00FC67B8" w:rsidRDefault="009672BC" w:rsidP="009672BC">
      <w:pPr>
        <w:spacing w:after="0"/>
        <w:ind w:left="567"/>
        <w:rPr>
          <w:rFonts w:ascii="Times New Roman" w:hAnsi="Times New Roman" w:cs="Times New Roman"/>
          <w:bCs/>
          <w:i/>
        </w:rPr>
      </w:pPr>
    </w:p>
    <w:p w14:paraId="674F58B6" w14:textId="77777777" w:rsidR="009672BC" w:rsidRPr="00FC67B8" w:rsidRDefault="009672BC" w:rsidP="009672BC">
      <w:pPr>
        <w:spacing w:after="0"/>
        <w:ind w:left="567"/>
        <w:rPr>
          <w:rFonts w:ascii="Times New Roman" w:hAnsi="Times New Roman" w:cs="Times New Roman"/>
          <w:bCs/>
          <w:i/>
        </w:rPr>
      </w:pPr>
      <w:r w:rsidRPr="00FC67B8">
        <w:rPr>
          <w:rFonts w:ascii="Times New Roman" w:hAnsi="Times New Roman" w:cs="Times New Roman"/>
          <w:bCs/>
          <w:i/>
        </w:rPr>
        <w:t xml:space="preserve">Specify TDD support for in-band, guard-band, and standalone operation modes of NB-IoT. The design shall assume no UL compensation gaps are needed by UE, and strive towards a common design among the deployment modes. </w:t>
      </w:r>
    </w:p>
    <w:p w14:paraId="6A0B3913" w14:textId="77777777" w:rsidR="009672BC" w:rsidRPr="00FC67B8"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FC67B8">
        <w:rPr>
          <w:rFonts w:ascii="Times New Roman" w:hAnsi="Times New Roman" w:cs="Times New Roman"/>
          <w:bCs/>
          <w:i/>
        </w:rPr>
        <w:t>Relaxations of MCL and/or latency and/or capacity targets to be considered by RAN1.</w:t>
      </w:r>
    </w:p>
    <w:p w14:paraId="4B996A83" w14:textId="77777777" w:rsidR="009672BC" w:rsidRPr="00FC67B8"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FC67B8">
        <w:rPr>
          <w:rFonts w:ascii="Times New Roman" w:hAnsi="Times New Roman" w:cs="Times New Roman"/>
          <w:bCs/>
          <w:i/>
        </w:rPr>
        <w:t>Baseline is to support the same features as Rel-13 NB-IoT, additionally considering small-cells scenarios</w:t>
      </w:r>
    </w:p>
    <w:p w14:paraId="579810E9" w14:textId="77777777" w:rsidR="009672BC" w:rsidRPr="00FC67B8"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FC67B8">
        <w:rPr>
          <w:rFonts w:ascii="Times New Roman" w:hAnsi="Times New Roman" w:cs="Times New Roman"/>
          <w:bCs/>
          <w:i/>
        </w:rPr>
        <w:t>In addition to the baseline, support the following:</w:t>
      </w:r>
    </w:p>
    <w:p w14:paraId="7FCD9501" w14:textId="77777777" w:rsidR="009672BC" w:rsidRPr="00FC67B8"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FC67B8">
        <w:rPr>
          <w:rFonts w:ascii="Times New Roman" w:hAnsi="Times New Roman" w:cs="Times New Roman"/>
          <w:bCs/>
          <w:i/>
        </w:rPr>
        <w:t>Based on Rel-14 FDD designs:</w:t>
      </w:r>
    </w:p>
    <w:p w14:paraId="0CDA49D1"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OTDOA positioning using Rel-14 NPRS RE patterns and sequences. Subframe configurations Part A and Part B shall be used with necessary amendments, if any.</w:t>
      </w:r>
    </w:p>
    <w:p w14:paraId="2D4E938B"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Non-anchor carrier operation for paging and random access</w:t>
      </w:r>
    </w:p>
    <w:p w14:paraId="3A7F1350"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UE category NB2, with the same TBS table as FDD, and support for 1 and 2 UL/DL HARQ processes. The support of 2 UL/DL HARQ processes by UE is an optional capability available to Cat NB2, i.e. same way as FDD.</w:t>
      </w:r>
    </w:p>
    <w:p w14:paraId="3814B968" w14:textId="77777777" w:rsidR="009672BC" w:rsidRPr="00FC67B8"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FC67B8">
        <w:rPr>
          <w:rFonts w:ascii="Times New Roman" w:hAnsi="Times New Roman" w:cs="Times New Roman"/>
          <w:bCs/>
          <w:i/>
        </w:rPr>
        <w:t>Non-anchor carrier operation for system information (MIB-NB and any SIB-NB) can be considered.</w:t>
      </w:r>
    </w:p>
    <w:p w14:paraId="0E19A05A" w14:textId="77777777" w:rsidR="009672BC" w:rsidRPr="00FC67B8"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FC67B8">
        <w:rPr>
          <w:rFonts w:ascii="Times New Roman" w:hAnsi="Times New Roman" w:cs="Times New Roman"/>
          <w:bCs/>
          <w:i/>
        </w:rPr>
        <w:t>Specify band specific requirements for band 41</w:t>
      </w:r>
    </w:p>
    <w:p w14:paraId="0A58E8DE" w14:textId="761FAB46" w:rsidR="00603C7E" w:rsidRPr="00FC67B8" w:rsidRDefault="009672BC" w:rsidP="009672BC">
      <w:pPr>
        <w:jc w:val="both"/>
        <w:rPr>
          <w:bCs/>
        </w:rPr>
      </w:pPr>
      <w:r w:rsidRPr="00FC67B8">
        <w:rPr>
          <w:bCs/>
        </w:rPr>
        <w:t>”</w:t>
      </w:r>
      <w:r w:rsidR="00E856A3" w:rsidRPr="00FC67B8">
        <w:rPr>
          <w:bCs/>
        </w:rPr>
        <w:t>.</w:t>
      </w:r>
    </w:p>
    <w:p w14:paraId="0FEA4D3D" w14:textId="3BF8E39E" w:rsidR="00603C7E" w:rsidRPr="00FC67B8" w:rsidRDefault="00603C7E" w:rsidP="005A5482">
      <w:pPr>
        <w:spacing w:after="0"/>
        <w:ind w:left="720"/>
        <w:jc w:val="both"/>
        <w:rPr>
          <w:bCs/>
        </w:rPr>
      </w:pPr>
    </w:p>
    <w:p w14:paraId="7745E70A" w14:textId="11B101CD" w:rsidR="00893DD6" w:rsidRDefault="00C2304F" w:rsidP="00C2304F">
      <w:pPr>
        <w:jc w:val="both"/>
        <w:rPr>
          <w:rFonts w:cs="Arial"/>
        </w:rPr>
      </w:pPr>
      <w:r w:rsidRPr="00FC67B8">
        <w:rPr>
          <w:rFonts w:cs="Arial"/>
        </w:rPr>
        <w:t>During RAN1#9</w:t>
      </w:r>
      <w:r>
        <w:rPr>
          <w:rFonts w:cs="Arial"/>
        </w:rPr>
        <w:t>2</w:t>
      </w:r>
      <w:r w:rsidR="000D1CAF">
        <w:rPr>
          <w:rFonts w:cs="Arial"/>
        </w:rPr>
        <w:t>bis</w:t>
      </w:r>
      <w:r w:rsidRPr="00FC67B8">
        <w:rPr>
          <w:rFonts w:cs="Arial"/>
        </w:rPr>
        <w:t xml:space="preserve">, </w:t>
      </w:r>
      <w:r>
        <w:rPr>
          <w:rFonts w:cs="Arial"/>
        </w:rPr>
        <w:t>we also reached the following working assumptions</w:t>
      </w:r>
    </w:p>
    <w:p w14:paraId="1FE0BC38" w14:textId="60CE2FAA" w:rsidR="00893DD6" w:rsidRDefault="00893DD6" w:rsidP="00C2304F">
      <w:pPr>
        <w:jc w:val="both"/>
        <w:rPr>
          <w:rFonts w:cs="Arial"/>
        </w:rPr>
      </w:pPr>
      <w:r>
        <w:rPr>
          <w:rFonts w:cs="Arial"/>
        </w:rPr>
        <w:t>“</w:t>
      </w:r>
    </w:p>
    <w:p w14:paraId="75500E77" w14:textId="533ACED9" w:rsidR="000D1CAF" w:rsidRPr="0097433A" w:rsidRDefault="000D1CAF" w:rsidP="000D1CAF">
      <w:pPr>
        <w:pStyle w:val="ListParagraph"/>
        <w:numPr>
          <w:ilvl w:val="0"/>
          <w:numId w:val="34"/>
        </w:numPr>
        <w:overflowPunct w:val="0"/>
        <w:autoSpaceDE w:val="0"/>
        <w:autoSpaceDN w:val="0"/>
        <w:adjustRightInd w:val="0"/>
        <w:spacing w:after="120" w:line="360" w:lineRule="auto"/>
        <w:contextualSpacing/>
        <w:jc w:val="both"/>
        <w:textAlignment w:val="baseline"/>
        <w:rPr>
          <w:bCs/>
        </w:rPr>
      </w:pPr>
      <w:r w:rsidRPr="0097433A">
        <w:rPr>
          <w:bCs/>
        </w:rPr>
        <w:t>For SIB1-NB transmission in TDD on an anchor carrier, the subframe index and TBS are indicated by schedulingInfoSIB1 as follows:</w:t>
      </w:r>
    </w:p>
    <w:tbl>
      <w:tblPr>
        <w:tblW w:w="0" w:type="auto"/>
        <w:jc w:val="center"/>
        <w:tblCellMar>
          <w:left w:w="0" w:type="dxa"/>
          <w:right w:w="0" w:type="dxa"/>
        </w:tblCellMar>
        <w:tblLook w:val="04A0" w:firstRow="1" w:lastRow="0" w:firstColumn="1" w:lastColumn="0" w:noHBand="0" w:noVBand="1"/>
      </w:tblPr>
      <w:tblGrid>
        <w:gridCol w:w="2459"/>
        <w:gridCol w:w="2070"/>
        <w:gridCol w:w="2070"/>
        <w:gridCol w:w="2070"/>
      </w:tblGrid>
      <w:tr w:rsidR="000D1CAF" w:rsidRPr="005F52DE" w14:paraId="774C52D7" w14:textId="77777777" w:rsidTr="009826FD">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1B47D8C7" w14:textId="77777777" w:rsidR="000D1CAF" w:rsidRPr="005F52DE" w:rsidRDefault="000D1CAF" w:rsidP="009826FD">
            <w:pPr>
              <w:keepNext/>
              <w:keepLines/>
              <w:jc w:val="center"/>
              <w:rPr>
                <w:b/>
                <w:lang w:eastAsia="en-GB"/>
              </w:rPr>
            </w:pPr>
            <w:r w:rsidRPr="005F52DE">
              <w:rPr>
                <w:b/>
                <w:sz w:val="18"/>
                <w:lang w:eastAsia="en-GB"/>
              </w:rPr>
              <w:lastRenderedPageBreak/>
              <w:t xml:space="preserve">Value of </w:t>
            </w:r>
            <w:r w:rsidRPr="005F52DE">
              <w:rPr>
                <w:b/>
                <w:i/>
                <w:sz w:val="18"/>
                <w:lang w:eastAsia="en-GB"/>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2E541359" w14:textId="77777777" w:rsidR="000D1CAF" w:rsidRPr="005F52DE" w:rsidRDefault="000D1CAF" w:rsidP="009826FD">
            <w:pPr>
              <w:keepNext/>
              <w:keepLines/>
              <w:jc w:val="center"/>
              <w:rPr>
                <w:rFonts w:eastAsia="MS Mincho"/>
                <w:b/>
                <w:i/>
                <w:iCs/>
                <w:sz w:val="18"/>
                <w:lang w:eastAsia="ja-JP"/>
              </w:rPr>
            </w:pPr>
            <w:r w:rsidRPr="005F52DE">
              <w:rPr>
                <w:b/>
                <w:position w:val="-10"/>
                <w:sz w:val="18"/>
                <w:lang w:eastAsia="en-GB"/>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A771AFD" w14:textId="77777777" w:rsidR="000D1CAF" w:rsidRPr="005F52DE" w:rsidRDefault="000D1CAF" w:rsidP="009826FD">
            <w:pPr>
              <w:keepNext/>
              <w:keepLines/>
              <w:jc w:val="center"/>
              <w:rPr>
                <w:b/>
                <w:position w:val="-10"/>
                <w:sz w:val="18"/>
                <w:lang w:eastAsia="en-GB"/>
              </w:rPr>
            </w:pPr>
            <w:r w:rsidRPr="005F52DE">
              <w:rPr>
                <w:b/>
                <w:position w:val="-10"/>
                <w:sz w:val="18"/>
                <w:lang w:eastAsia="en-GB"/>
              </w:rPr>
              <w:t>Subframe</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76535E0F" w14:textId="77777777" w:rsidR="000D1CAF" w:rsidRPr="005F52DE" w:rsidRDefault="000D1CAF" w:rsidP="009826FD">
            <w:pPr>
              <w:keepNext/>
              <w:keepLines/>
              <w:jc w:val="center"/>
              <w:rPr>
                <w:b/>
                <w:position w:val="-10"/>
                <w:sz w:val="18"/>
                <w:lang w:eastAsia="en-GB"/>
              </w:rPr>
            </w:pPr>
            <w:r w:rsidRPr="005F52DE">
              <w:rPr>
                <w:b/>
                <w:position w:val="-10"/>
                <w:sz w:val="18"/>
                <w:lang w:eastAsia="en-GB"/>
              </w:rPr>
              <w:t>TBS</w:t>
            </w:r>
          </w:p>
        </w:tc>
      </w:tr>
      <w:tr w:rsidR="000D1CAF" w:rsidRPr="005F52DE" w14:paraId="6F476B4B"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1309CD"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636BD583"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3AEAECD7"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618CBD4F"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2</w:t>
            </w:r>
            <w:r w:rsidRPr="00B33FD9">
              <w:rPr>
                <w:rFonts w:eastAsia="MS Mincho"/>
                <w:iCs/>
                <w:sz w:val="18"/>
                <w:lang w:eastAsia="ja-JP"/>
              </w:rPr>
              <w:t>08</w:t>
            </w:r>
          </w:p>
        </w:tc>
      </w:tr>
      <w:tr w:rsidR="000D1CAF" w:rsidRPr="005F52DE" w14:paraId="37F53289"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1EC1628" w14:textId="77777777" w:rsidR="000D1CAF" w:rsidRPr="005F52DE" w:rsidRDefault="000D1CAF" w:rsidP="009826FD">
            <w:pPr>
              <w:keepNext/>
              <w:keepLines/>
              <w:jc w:val="center"/>
              <w:rPr>
                <w:sz w:val="18"/>
                <w:lang w:eastAsia="en-GB"/>
              </w:rPr>
            </w:pPr>
            <w:r w:rsidRPr="005F52DE">
              <w:rPr>
                <w:rFonts w:eastAsia="MS Mincho"/>
                <w:iCs/>
                <w:sz w:val="18"/>
                <w:lang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791AC462" w14:textId="77777777" w:rsidR="000D1CAF" w:rsidRPr="005F52DE" w:rsidRDefault="000D1CAF" w:rsidP="009826FD">
            <w:pPr>
              <w:keepNext/>
              <w:keepLines/>
              <w:jc w:val="center"/>
              <w:rPr>
                <w:sz w:val="18"/>
                <w:lang w:eastAsia="en-GB"/>
              </w:rPr>
            </w:pPr>
            <w:r w:rsidRPr="005F52DE">
              <w:rPr>
                <w:rFonts w:eastAsia="MS Mincho"/>
                <w:iCs/>
                <w:sz w:val="18"/>
                <w:lang w:eastAsia="ja-JP"/>
              </w:rPr>
              <w:t>8</w:t>
            </w:r>
          </w:p>
        </w:tc>
        <w:tc>
          <w:tcPr>
            <w:tcW w:w="2070" w:type="dxa"/>
            <w:tcBorders>
              <w:top w:val="single" w:sz="4" w:space="0" w:color="auto"/>
              <w:left w:val="single" w:sz="8" w:space="0" w:color="auto"/>
              <w:bottom w:val="single" w:sz="4" w:space="0" w:color="auto"/>
              <w:right w:val="single" w:sz="8" w:space="0" w:color="auto"/>
            </w:tcBorders>
          </w:tcPr>
          <w:p w14:paraId="12ECEB3A"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2608BADB"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2</w:t>
            </w:r>
            <w:r w:rsidRPr="00B33FD9">
              <w:rPr>
                <w:rFonts w:eastAsia="MS Mincho"/>
                <w:iCs/>
                <w:sz w:val="18"/>
                <w:lang w:eastAsia="ja-JP"/>
              </w:rPr>
              <w:t>08</w:t>
            </w:r>
          </w:p>
        </w:tc>
      </w:tr>
      <w:tr w:rsidR="000D1CAF" w:rsidRPr="005F52DE" w14:paraId="63E4CF00"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4A0767A" w14:textId="77777777" w:rsidR="000D1CAF" w:rsidRPr="005F52DE" w:rsidRDefault="000D1CAF" w:rsidP="009826FD">
            <w:pPr>
              <w:keepNext/>
              <w:keepLines/>
              <w:jc w:val="center"/>
              <w:rPr>
                <w:sz w:val="18"/>
                <w:lang w:eastAsia="en-GB"/>
              </w:rPr>
            </w:pPr>
            <w:r w:rsidRPr="005F52DE">
              <w:rPr>
                <w:rFonts w:eastAsia="MS Mincho"/>
                <w:iCs/>
                <w:sz w:val="18"/>
                <w:lang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2AEE15D1" w14:textId="77777777" w:rsidR="000D1CAF" w:rsidRPr="005F52DE" w:rsidRDefault="000D1CAF" w:rsidP="009826FD">
            <w:pPr>
              <w:keepNext/>
              <w:keepLines/>
              <w:jc w:val="center"/>
              <w:rPr>
                <w:sz w:val="18"/>
                <w:lang w:eastAsia="en-GB"/>
              </w:rP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0AC7B132"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29E57C78"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208</w:t>
            </w:r>
          </w:p>
        </w:tc>
      </w:tr>
      <w:tr w:rsidR="000D1CAF" w:rsidRPr="005F52DE" w14:paraId="43FBE1DB"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BE610CF" w14:textId="77777777" w:rsidR="000D1CAF" w:rsidRPr="005F52DE" w:rsidRDefault="000D1CAF" w:rsidP="009826FD">
            <w:pPr>
              <w:keepNext/>
              <w:keepLines/>
              <w:jc w:val="center"/>
              <w:rPr>
                <w:sz w:val="18"/>
                <w:lang w:eastAsia="en-GB"/>
              </w:rPr>
            </w:pPr>
            <w:r w:rsidRPr="005F52DE">
              <w:rPr>
                <w:rFonts w:eastAsia="MS Mincho"/>
                <w:iCs/>
                <w:sz w:val="18"/>
                <w:lang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241FBEED" w14:textId="77777777" w:rsidR="000D1CAF" w:rsidRPr="005F52DE" w:rsidRDefault="000D1CAF" w:rsidP="009826FD">
            <w:pPr>
              <w:keepNext/>
              <w:keepLines/>
              <w:jc w:val="center"/>
              <w:rPr>
                <w:sz w:val="18"/>
                <w:lang w:eastAsia="en-GB"/>
              </w:rPr>
            </w:pPr>
            <w:r w:rsidRPr="005F52DE">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70EC48E3"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33B50E8C"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3</w:t>
            </w:r>
            <w:r w:rsidRPr="00B33FD9">
              <w:rPr>
                <w:rFonts w:eastAsia="MS Mincho"/>
                <w:iCs/>
                <w:sz w:val="18"/>
                <w:lang w:eastAsia="ja-JP"/>
              </w:rPr>
              <w:t>28</w:t>
            </w:r>
          </w:p>
        </w:tc>
      </w:tr>
      <w:tr w:rsidR="000D1CAF" w:rsidRPr="005F52DE" w14:paraId="677C9980"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11475F6" w14:textId="77777777" w:rsidR="000D1CAF" w:rsidRPr="005F52DE" w:rsidRDefault="000D1CAF" w:rsidP="009826FD">
            <w:pPr>
              <w:keepNext/>
              <w:keepLines/>
              <w:jc w:val="center"/>
              <w:rPr>
                <w:sz w:val="18"/>
                <w:lang w:eastAsia="en-GB"/>
              </w:rPr>
            </w:pPr>
            <w:r w:rsidRPr="005F52DE">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8FE2B51" w14:textId="77777777" w:rsidR="000D1CAF" w:rsidRPr="005F52DE" w:rsidRDefault="000D1CAF" w:rsidP="009826FD">
            <w:pPr>
              <w:keepNext/>
              <w:keepLines/>
              <w:jc w:val="center"/>
              <w:rPr>
                <w:sz w:val="18"/>
                <w:lang w:eastAsia="en-GB"/>
              </w:rPr>
            </w:pPr>
            <w:r w:rsidRPr="005F52DE">
              <w:rPr>
                <w:rFonts w:eastAsia="MS Mincho"/>
                <w:iCs/>
                <w:sz w:val="18"/>
                <w:lang w:eastAsia="ja-JP"/>
              </w:rPr>
              <w:t>8</w:t>
            </w:r>
          </w:p>
        </w:tc>
        <w:tc>
          <w:tcPr>
            <w:tcW w:w="2070" w:type="dxa"/>
            <w:tcBorders>
              <w:top w:val="single" w:sz="4" w:space="0" w:color="auto"/>
              <w:left w:val="single" w:sz="8" w:space="0" w:color="auto"/>
              <w:bottom w:val="single" w:sz="4" w:space="0" w:color="auto"/>
              <w:right w:val="single" w:sz="8" w:space="0" w:color="auto"/>
            </w:tcBorders>
          </w:tcPr>
          <w:p w14:paraId="49D0B12B"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6629AA71"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3</w:t>
            </w:r>
            <w:r w:rsidRPr="00B33FD9">
              <w:rPr>
                <w:rFonts w:eastAsia="MS Mincho"/>
                <w:iCs/>
                <w:sz w:val="18"/>
                <w:lang w:eastAsia="ja-JP"/>
              </w:rPr>
              <w:t>28</w:t>
            </w:r>
          </w:p>
        </w:tc>
      </w:tr>
      <w:tr w:rsidR="000D1CAF" w:rsidRPr="005F52DE" w14:paraId="1284F0D8"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219A548" w14:textId="77777777" w:rsidR="000D1CAF" w:rsidRPr="005F52DE" w:rsidRDefault="000D1CAF" w:rsidP="009826FD">
            <w:pPr>
              <w:keepNext/>
              <w:keepLines/>
              <w:jc w:val="center"/>
              <w:rPr>
                <w:sz w:val="18"/>
                <w:lang w:eastAsia="en-GB"/>
              </w:rPr>
            </w:pPr>
            <w:r w:rsidRPr="005F52DE">
              <w:rPr>
                <w:rFonts w:eastAsia="MS Mincho"/>
                <w:iCs/>
                <w:sz w:val="18"/>
                <w:lang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1CE69692" w14:textId="77777777" w:rsidR="000D1CAF" w:rsidRPr="005F52DE" w:rsidRDefault="000D1CAF" w:rsidP="009826FD">
            <w:pPr>
              <w:keepNext/>
              <w:keepLines/>
              <w:jc w:val="center"/>
              <w:rPr>
                <w:sz w:val="18"/>
                <w:lang w:eastAsia="en-GB"/>
              </w:rP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552B2997"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73E77BCA"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328</w:t>
            </w:r>
          </w:p>
        </w:tc>
      </w:tr>
      <w:tr w:rsidR="000D1CAF" w:rsidRPr="005F52DE" w14:paraId="5CAC5211"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11836B5" w14:textId="77777777" w:rsidR="000D1CAF" w:rsidRPr="005F52DE" w:rsidRDefault="000D1CAF" w:rsidP="009826FD">
            <w:pPr>
              <w:keepNext/>
              <w:keepLines/>
              <w:jc w:val="center"/>
              <w:rPr>
                <w:sz w:val="18"/>
                <w:lang w:eastAsia="en-GB"/>
              </w:rPr>
            </w:pPr>
            <w:r w:rsidRPr="005F52DE">
              <w:rPr>
                <w:rFonts w:eastAsia="MS Mincho"/>
                <w:iCs/>
                <w:sz w:val="18"/>
                <w:lang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68F785FC" w14:textId="77777777" w:rsidR="000D1CAF" w:rsidRPr="005F52DE" w:rsidRDefault="000D1CAF" w:rsidP="009826FD">
            <w:pPr>
              <w:keepNext/>
              <w:keepLines/>
              <w:jc w:val="center"/>
              <w:rPr>
                <w:sz w:val="18"/>
                <w:lang w:eastAsia="en-GB"/>
              </w:rPr>
            </w:pPr>
            <w:r w:rsidRPr="005F52DE">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7ADBF247"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62EA96E9"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4</w:t>
            </w:r>
            <w:r w:rsidRPr="00B33FD9">
              <w:rPr>
                <w:rFonts w:eastAsia="MS Mincho"/>
                <w:iCs/>
                <w:sz w:val="18"/>
                <w:lang w:eastAsia="ja-JP"/>
              </w:rPr>
              <w:t>40</w:t>
            </w:r>
          </w:p>
        </w:tc>
      </w:tr>
      <w:tr w:rsidR="000D1CAF" w:rsidRPr="005F52DE" w14:paraId="2906EE58"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9D545D1" w14:textId="77777777" w:rsidR="000D1CAF" w:rsidRPr="005F52DE" w:rsidRDefault="000D1CAF" w:rsidP="009826FD">
            <w:pPr>
              <w:keepNext/>
              <w:keepLines/>
              <w:jc w:val="center"/>
              <w:rPr>
                <w:sz w:val="18"/>
                <w:lang w:eastAsia="en-GB"/>
              </w:rPr>
            </w:pPr>
            <w:r w:rsidRPr="005F52DE">
              <w:rPr>
                <w:rFonts w:eastAsia="MS Mincho"/>
                <w:iCs/>
                <w:sz w:val="18"/>
                <w:lang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65E4557D" w14:textId="77777777" w:rsidR="000D1CAF" w:rsidRPr="005F52DE" w:rsidRDefault="000D1CAF" w:rsidP="009826FD">
            <w:pPr>
              <w:keepNext/>
              <w:keepLines/>
              <w:jc w:val="center"/>
              <w:rPr>
                <w:sz w:val="18"/>
                <w:lang w:eastAsia="en-GB"/>
              </w:rPr>
            </w:pPr>
            <w:r w:rsidRPr="005F52DE">
              <w:rPr>
                <w:rFonts w:eastAsia="MS Mincho"/>
                <w:iCs/>
                <w:sz w:val="18"/>
                <w:lang w:eastAsia="ja-JP"/>
              </w:rPr>
              <w:t>8</w:t>
            </w:r>
          </w:p>
        </w:tc>
        <w:tc>
          <w:tcPr>
            <w:tcW w:w="2070" w:type="dxa"/>
            <w:tcBorders>
              <w:top w:val="single" w:sz="4" w:space="0" w:color="auto"/>
              <w:left w:val="single" w:sz="8" w:space="0" w:color="auto"/>
              <w:bottom w:val="single" w:sz="4" w:space="0" w:color="auto"/>
              <w:right w:val="single" w:sz="8" w:space="0" w:color="auto"/>
            </w:tcBorders>
          </w:tcPr>
          <w:p w14:paraId="03B09234"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27E576AF"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4</w:t>
            </w:r>
            <w:r w:rsidRPr="00B33FD9">
              <w:rPr>
                <w:rFonts w:eastAsia="MS Mincho"/>
                <w:iCs/>
                <w:sz w:val="18"/>
                <w:lang w:eastAsia="ja-JP"/>
              </w:rPr>
              <w:t>40</w:t>
            </w:r>
          </w:p>
        </w:tc>
      </w:tr>
      <w:tr w:rsidR="000D1CAF" w:rsidRPr="005F52DE" w14:paraId="59BE951F"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9F2667C" w14:textId="77777777" w:rsidR="000D1CAF" w:rsidRPr="005F52DE" w:rsidRDefault="000D1CAF" w:rsidP="009826FD">
            <w:pPr>
              <w:keepNext/>
              <w:keepLines/>
              <w:jc w:val="center"/>
              <w:rPr>
                <w:sz w:val="18"/>
                <w:lang w:eastAsia="en-GB"/>
              </w:rPr>
            </w:pPr>
            <w:r w:rsidRPr="005F52DE">
              <w:rPr>
                <w:rFonts w:eastAsia="MS Mincho"/>
                <w:iCs/>
                <w:sz w:val="18"/>
                <w:lang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3526596" w14:textId="77777777" w:rsidR="000D1CAF" w:rsidRPr="005F52DE" w:rsidRDefault="000D1CAF" w:rsidP="009826FD">
            <w:pPr>
              <w:keepNext/>
              <w:keepLines/>
              <w:jc w:val="center"/>
              <w:rPr>
                <w:sz w:val="18"/>
                <w:lang w:eastAsia="en-GB"/>
              </w:rP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7B0FEA5B"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2C9E8E1C"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440</w:t>
            </w:r>
          </w:p>
        </w:tc>
      </w:tr>
      <w:tr w:rsidR="000D1CAF" w:rsidRPr="005F52DE" w14:paraId="1C6D9BC4"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F6BB501" w14:textId="77777777" w:rsidR="000D1CAF" w:rsidRPr="005F52DE" w:rsidRDefault="000D1CAF" w:rsidP="009826FD">
            <w:pPr>
              <w:keepNext/>
              <w:keepLines/>
              <w:jc w:val="center"/>
              <w:rPr>
                <w:sz w:val="18"/>
                <w:lang w:eastAsia="en-GB"/>
              </w:rPr>
            </w:pPr>
            <w:r w:rsidRPr="005F52DE">
              <w:rPr>
                <w:rFonts w:eastAsia="MS Mincho"/>
                <w:iCs/>
                <w:sz w:val="18"/>
                <w:lang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620BD309" w14:textId="77777777" w:rsidR="000D1CAF" w:rsidRPr="005F52DE" w:rsidRDefault="000D1CAF" w:rsidP="009826FD">
            <w:pPr>
              <w:keepNext/>
              <w:keepLines/>
              <w:jc w:val="center"/>
              <w:rPr>
                <w:sz w:val="18"/>
                <w:lang w:eastAsia="en-GB"/>
              </w:rPr>
            </w:pPr>
            <w:r w:rsidRPr="005F52DE">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7AABDADB"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2DF7F48D"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6</w:t>
            </w:r>
            <w:r w:rsidRPr="00B33FD9">
              <w:rPr>
                <w:rFonts w:eastAsia="MS Mincho"/>
                <w:iCs/>
                <w:sz w:val="18"/>
                <w:lang w:eastAsia="ja-JP"/>
              </w:rPr>
              <w:t>80</w:t>
            </w:r>
          </w:p>
        </w:tc>
      </w:tr>
      <w:tr w:rsidR="000D1CAF" w:rsidRPr="005F52DE" w14:paraId="6AF476EE"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3FD802D" w14:textId="77777777" w:rsidR="000D1CAF" w:rsidRPr="005F52DE" w:rsidRDefault="000D1CAF" w:rsidP="009826FD">
            <w:pPr>
              <w:keepNext/>
              <w:keepLines/>
              <w:jc w:val="center"/>
              <w:rPr>
                <w:sz w:val="18"/>
                <w:lang w:eastAsia="en-GB"/>
              </w:rPr>
            </w:pPr>
            <w:r w:rsidRPr="005F52DE">
              <w:rPr>
                <w:rFonts w:eastAsia="MS Mincho"/>
                <w:iCs/>
                <w:sz w:val="18"/>
                <w:lang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1F2B0D40" w14:textId="77777777" w:rsidR="000D1CAF" w:rsidRPr="005F52DE" w:rsidRDefault="000D1CAF" w:rsidP="009826FD">
            <w:pPr>
              <w:keepNext/>
              <w:keepLines/>
              <w:jc w:val="center"/>
              <w:rPr>
                <w:sz w:val="18"/>
                <w:lang w:eastAsia="en-GB"/>
              </w:rPr>
            </w:pPr>
            <w:r w:rsidRPr="005F52DE">
              <w:rPr>
                <w:rFonts w:eastAsia="MS Mincho"/>
                <w:iCs/>
                <w:sz w:val="18"/>
                <w:lang w:eastAsia="ja-JP"/>
              </w:rPr>
              <w:t>8</w:t>
            </w:r>
          </w:p>
        </w:tc>
        <w:tc>
          <w:tcPr>
            <w:tcW w:w="2070" w:type="dxa"/>
            <w:tcBorders>
              <w:top w:val="single" w:sz="4" w:space="0" w:color="auto"/>
              <w:left w:val="single" w:sz="8" w:space="0" w:color="auto"/>
              <w:bottom w:val="single" w:sz="4" w:space="0" w:color="auto"/>
              <w:right w:val="single" w:sz="8" w:space="0" w:color="auto"/>
            </w:tcBorders>
          </w:tcPr>
          <w:p w14:paraId="51A80DFD"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0</w:t>
            </w:r>
          </w:p>
        </w:tc>
        <w:tc>
          <w:tcPr>
            <w:tcW w:w="2070" w:type="dxa"/>
            <w:tcBorders>
              <w:top w:val="single" w:sz="4" w:space="0" w:color="auto"/>
              <w:left w:val="single" w:sz="8" w:space="0" w:color="auto"/>
              <w:bottom w:val="single" w:sz="4" w:space="0" w:color="auto"/>
              <w:right w:val="single" w:sz="8" w:space="0" w:color="auto"/>
            </w:tcBorders>
          </w:tcPr>
          <w:p w14:paraId="372D9686" w14:textId="77777777" w:rsidR="000D1CAF" w:rsidRPr="00B33FD9" w:rsidRDefault="000D1CAF" w:rsidP="009826FD">
            <w:pPr>
              <w:keepNext/>
              <w:keepLines/>
              <w:jc w:val="center"/>
              <w:rPr>
                <w:rFonts w:eastAsia="MS Mincho"/>
                <w:iCs/>
                <w:sz w:val="18"/>
                <w:lang w:eastAsia="ja-JP"/>
              </w:rPr>
            </w:pPr>
            <w:r w:rsidRPr="00B33FD9">
              <w:rPr>
                <w:rFonts w:eastAsia="MS Mincho" w:hint="eastAsia"/>
                <w:iCs/>
                <w:sz w:val="18"/>
                <w:lang w:eastAsia="ja-JP"/>
              </w:rPr>
              <w:t>6</w:t>
            </w:r>
            <w:r w:rsidRPr="00B33FD9">
              <w:rPr>
                <w:rFonts w:eastAsia="MS Mincho"/>
                <w:iCs/>
                <w:sz w:val="18"/>
                <w:lang w:eastAsia="ja-JP"/>
              </w:rPr>
              <w:t>80</w:t>
            </w:r>
          </w:p>
        </w:tc>
      </w:tr>
      <w:tr w:rsidR="000D1CAF" w:rsidRPr="005F52DE" w14:paraId="3B8EBC55"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F838A03" w14:textId="77777777" w:rsidR="000D1CAF" w:rsidRPr="005F52DE" w:rsidRDefault="000D1CAF" w:rsidP="009826FD">
            <w:pPr>
              <w:keepNext/>
              <w:keepLines/>
              <w:jc w:val="center"/>
              <w:rPr>
                <w:sz w:val="18"/>
                <w:lang w:eastAsia="en-GB"/>
              </w:rPr>
            </w:pPr>
            <w:r w:rsidRPr="005F52DE">
              <w:rPr>
                <w:rFonts w:eastAsia="MS Mincho"/>
                <w:iCs/>
                <w:sz w:val="18"/>
                <w:lang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452712E" w14:textId="77777777" w:rsidR="000D1CAF" w:rsidRPr="005F52DE" w:rsidRDefault="000D1CAF" w:rsidP="009826FD">
            <w:pPr>
              <w:keepNext/>
              <w:keepLines/>
              <w:jc w:val="center"/>
              <w:rPr>
                <w:sz w:val="18"/>
                <w:lang w:eastAsia="en-GB"/>
              </w:rPr>
            </w:pPr>
            <w:r w:rsidRPr="005F52DE">
              <w:rPr>
                <w:sz w:val="18"/>
                <w:lang w:eastAsia="en-GB"/>
              </w:rPr>
              <w:t>16</w:t>
            </w:r>
          </w:p>
        </w:tc>
        <w:tc>
          <w:tcPr>
            <w:tcW w:w="2070" w:type="dxa"/>
            <w:tcBorders>
              <w:top w:val="single" w:sz="4" w:space="0" w:color="auto"/>
              <w:left w:val="single" w:sz="8" w:space="0" w:color="auto"/>
              <w:bottom w:val="single" w:sz="4" w:space="0" w:color="auto"/>
              <w:right w:val="single" w:sz="8" w:space="0" w:color="auto"/>
            </w:tcBorders>
          </w:tcPr>
          <w:p w14:paraId="59CCAE40" w14:textId="77777777" w:rsidR="000D1CAF" w:rsidRPr="00B33FD9" w:rsidRDefault="000D1CAF" w:rsidP="009826FD">
            <w:pPr>
              <w:keepNext/>
              <w:keepLines/>
              <w:jc w:val="center"/>
              <w:rPr>
                <w:sz w:val="18"/>
                <w:lang w:eastAsia="en-GB"/>
              </w:rPr>
            </w:pPr>
            <w:r w:rsidRPr="00B33FD9">
              <w:rPr>
                <w:sz w:val="18"/>
                <w:lang w:eastAsia="en-GB"/>
              </w:rPr>
              <w:t>0</w:t>
            </w:r>
          </w:p>
        </w:tc>
        <w:tc>
          <w:tcPr>
            <w:tcW w:w="2070" w:type="dxa"/>
            <w:tcBorders>
              <w:top w:val="single" w:sz="4" w:space="0" w:color="auto"/>
              <w:left w:val="single" w:sz="8" w:space="0" w:color="auto"/>
              <w:bottom w:val="single" w:sz="4" w:space="0" w:color="auto"/>
              <w:right w:val="single" w:sz="8" w:space="0" w:color="auto"/>
            </w:tcBorders>
          </w:tcPr>
          <w:p w14:paraId="1C45C477" w14:textId="77777777" w:rsidR="000D1CAF" w:rsidRPr="00B33FD9" w:rsidRDefault="000D1CAF" w:rsidP="009826FD">
            <w:pPr>
              <w:keepNext/>
              <w:keepLines/>
              <w:jc w:val="center"/>
              <w:rPr>
                <w:sz w:val="18"/>
                <w:lang w:eastAsia="en-GB"/>
              </w:rPr>
            </w:pPr>
            <w:r w:rsidRPr="00B33FD9">
              <w:rPr>
                <w:sz w:val="18"/>
                <w:lang w:eastAsia="en-GB"/>
              </w:rPr>
              <w:t>680</w:t>
            </w:r>
          </w:p>
        </w:tc>
      </w:tr>
      <w:tr w:rsidR="000D1CAF" w:rsidRPr="005F52DE" w14:paraId="211C4631"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DBDE12"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12</w:t>
            </w:r>
          </w:p>
        </w:tc>
        <w:tc>
          <w:tcPr>
            <w:tcW w:w="2070" w:type="dxa"/>
            <w:tcBorders>
              <w:top w:val="single" w:sz="4" w:space="0" w:color="auto"/>
              <w:left w:val="single" w:sz="8" w:space="0" w:color="auto"/>
              <w:bottom w:val="single" w:sz="4" w:space="0" w:color="auto"/>
              <w:right w:val="single" w:sz="8" w:space="0" w:color="auto"/>
            </w:tcBorders>
            <w:vAlign w:val="center"/>
          </w:tcPr>
          <w:p w14:paraId="26E34689"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7815C21E"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75C4FC9F"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208</w:t>
            </w:r>
          </w:p>
        </w:tc>
      </w:tr>
      <w:tr w:rsidR="000D1CAF" w:rsidRPr="005F52DE" w14:paraId="0933203B"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4BD84F7"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13</w:t>
            </w:r>
          </w:p>
        </w:tc>
        <w:tc>
          <w:tcPr>
            <w:tcW w:w="2070" w:type="dxa"/>
            <w:tcBorders>
              <w:top w:val="single" w:sz="4" w:space="0" w:color="auto"/>
              <w:left w:val="single" w:sz="8" w:space="0" w:color="auto"/>
              <w:bottom w:val="single" w:sz="4" w:space="0" w:color="auto"/>
              <w:right w:val="single" w:sz="8" w:space="0" w:color="auto"/>
            </w:tcBorders>
          </w:tcPr>
          <w:p w14:paraId="05A2D64B" w14:textId="77777777" w:rsidR="000D1CAF" w:rsidRPr="005F52DE" w:rsidRDefault="000D1CAF" w:rsidP="009826FD">
            <w:pPr>
              <w:jc w:val="cente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5303B790"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50A5F19E"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328</w:t>
            </w:r>
          </w:p>
        </w:tc>
      </w:tr>
      <w:tr w:rsidR="000D1CAF" w:rsidRPr="005F52DE" w14:paraId="62E24E82"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9682525"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14</w:t>
            </w:r>
          </w:p>
        </w:tc>
        <w:tc>
          <w:tcPr>
            <w:tcW w:w="2070" w:type="dxa"/>
            <w:tcBorders>
              <w:top w:val="single" w:sz="4" w:space="0" w:color="auto"/>
              <w:left w:val="single" w:sz="8" w:space="0" w:color="auto"/>
              <w:bottom w:val="single" w:sz="4" w:space="0" w:color="auto"/>
              <w:right w:val="single" w:sz="8" w:space="0" w:color="auto"/>
            </w:tcBorders>
          </w:tcPr>
          <w:p w14:paraId="7B65A845" w14:textId="77777777" w:rsidR="000D1CAF" w:rsidRPr="005F52DE" w:rsidRDefault="000D1CAF" w:rsidP="009826FD">
            <w:pPr>
              <w:jc w:val="cente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05F5693D"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32D2FA8A" w14:textId="77777777" w:rsidR="000D1CAF" w:rsidRPr="00B33FD9" w:rsidRDefault="000D1CAF" w:rsidP="009826FD">
            <w:pPr>
              <w:keepNext/>
              <w:keepLines/>
              <w:jc w:val="center"/>
              <w:rPr>
                <w:rFonts w:eastAsia="MS Mincho"/>
                <w:iCs/>
                <w:sz w:val="18"/>
                <w:lang w:eastAsia="ja-JP"/>
              </w:rPr>
            </w:pPr>
            <w:r w:rsidRPr="00B33FD9">
              <w:rPr>
                <w:rFonts w:eastAsia="MS Mincho"/>
                <w:iCs/>
                <w:sz w:val="18"/>
                <w:lang w:eastAsia="ja-JP"/>
              </w:rPr>
              <w:t>440</w:t>
            </w:r>
          </w:p>
        </w:tc>
      </w:tr>
      <w:tr w:rsidR="000D1CAF" w:rsidRPr="0034215B" w14:paraId="3E1C1FFD" w14:textId="77777777" w:rsidTr="009826FD">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EEAAAEB"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15</w:t>
            </w:r>
          </w:p>
        </w:tc>
        <w:tc>
          <w:tcPr>
            <w:tcW w:w="2070" w:type="dxa"/>
            <w:tcBorders>
              <w:top w:val="single" w:sz="4" w:space="0" w:color="auto"/>
              <w:left w:val="single" w:sz="8" w:space="0" w:color="auto"/>
              <w:bottom w:val="single" w:sz="4" w:space="0" w:color="auto"/>
              <w:right w:val="single" w:sz="8" w:space="0" w:color="auto"/>
            </w:tcBorders>
          </w:tcPr>
          <w:p w14:paraId="2BABBD1C" w14:textId="77777777" w:rsidR="000D1CAF" w:rsidRPr="005F52DE" w:rsidRDefault="000D1CAF" w:rsidP="009826FD">
            <w:pPr>
              <w:jc w:val="center"/>
            </w:pPr>
            <w:r w:rsidRPr="005F52DE">
              <w:rPr>
                <w:rFonts w:eastAsia="MS Mincho"/>
                <w:iCs/>
                <w:sz w:val="18"/>
                <w:lang w:eastAsia="ja-JP"/>
              </w:rPr>
              <w:t>16</w:t>
            </w:r>
          </w:p>
        </w:tc>
        <w:tc>
          <w:tcPr>
            <w:tcW w:w="2070" w:type="dxa"/>
            <w:tcBorders>
              <w:top w:val="single" w:sz="4" w:space="0" w:color="auto"/>
              <w:left w:val="single" w:sz="8" w:space="0" w:color="auto"/>
              <w:bottom w:val="single" w:sz="4" w:space="0" w:color="auto"/>
              <w:right w:val="single" w:sz="8" w:space="0" w:color="auto"/>
            </w:tcBorders>
          </w:tcPr>
          <w:p w14:paraId="76829670"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4</w:t>
            </w:r>
          </w:p>
        </w:tc>
        <w:tc>
          <w:tcPr>
            <w:tcW w:w="2070" w:type="dxa"/>
            <w:tcBorders>
              <w:top w:val="single" w:sz="4" w:space="0" w:color="auto"/>
              <w:left w:val="single" w:sz="8" w:space="0" w:color="auto"/>
              <w:bottom w:val="single" w:sz="4" w:space="0" w:color="auto"/>
              <w:right w:val="single" w:sz="8" w:space="0" w:color="auto"/>
            </w:tcBorders>
          </w:tcPr>
          <w:p w14:paraId="0AD23A88" w14:textId="77777777" w:rsidR="000D1CAF" w:rsidRPr="005F52DE" w:rsidRDefault="000D1CAF" w:rsidP="009826FD">
            <w:pPr>
              <w:keepNext/>
              <w:keepLines/>
              <w:jc w:val="center"/>
              <w:rPr>
                <w:rFonts w:eastAsia="MS Mincho"/>
                <w:iCs/>
                <w:sz w:val="18"/>
                <w:lang w:eastAsia="ja-JP"/>
              </w:rPr>
            </w:pPr>
            <w:r w:rsidRPr="005F52DE">
              <w:rPr>
                <w:rFonts w:eastAsia="MS Mincho"/>
                <w:iCs/>
                <w:sz w:val="18"/>
                <w:lang w:eastAsia="ja-JP"/>
              </w:rPr>
              <w:t>680</w:t>
            </w:r>
          </w:p>
        </w:tc>
      </w:tr>
    </w:tbl>
    <w:p w14:paraId="580409AC" w14:textId="77777777" w:rsidR="000D1CAF" w:rsidRDefault="000D1CAF" w:rsidP="000D1CAF">
      <w:pPr>
        <w:rPr>
          <w:lang w:eastAsia="x-none"/>
        </w:rPr>
      </w:pPr>
    </w:p>
    <w:p w14:paraId="2DF3E061" w14:textId="7D58BF37" w:rsidR="000D1CAF" w:rsidRPr="00C048E4" w:rsidRDefault="000D1CAF" w:rsidP="000D1CAF">
      <w:pPr>
        <w:pStyle w:val="ListParagraph"/>
        <w:numPr>
          <w:ilvl w:val="0"/>
          <w:numId w:val="34"/>
        </w:numPr>
        <w:overflowPunct w:val="0"/>
        <w:autoSpaceDE w:val="0"/>
        <w:autoSpaceDN w:val="0"/>
        <w:adjustRightInd w:val="0"/>
        <w:spacing w:after="120" w:line="360" w:lineRule="auto"/>
        <w:contextualSpacing/>
        <w:jc w:val="both"/>
        <w:textAlignment w:val="baseline"/>
      </w:pPr>
      <w:r w:rsidRPr="00C048E4">
        <w:t>For 16 and 8 repetitions of SIB1-NB on a non-anchor carrier, the starting radio frame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310"/>
        <w:gridCol w:w="2813"/>
      </w:tblGrid>
      <w:tr w:rsidR="000D1CAF" w:rsidRPr="00B33FD9" w14:paraId="2C2245FA" w14:textId="77777777" w:rsidTr="009826FD">
        <w:trPr>
          <w:jc w:val="center"/>
        </w:trPr>
        <w:tc>
          <w:tcPr>
            <w:tcW w:w="2247" w:type="dxa"/>
          </w:tcPr>
          <w:p w14:paraId="7FF3BB5B" w14:textId="77777777" w:rsidR="000D1CAF" w:rsidRPr="00B33FD9" w:rsidRDefault="000D1CAF" w:rsidP="009826FD">
            <w:pPr>
              <w:widowControl w:val="0"/>
              <w:spacing w:line="276" w:lineRule="auto"/>
              <w:jc w:val="center"/>
            </w:pPr>
            <w:r w:rsidRPr="00B33FD9">
              <w:t xml:space="preserve">Number of </w:t>
            </w:r>
            <w:r w:rsidRPr="00B33FD9">
              <w:rPr>
                <w:color w:val="000000"/>
                <w:kern w:val="24"/>
              </w:rPr>
              <w:t>SIB1-NB</w:t>
            </w:r>
            <w:r w:rsidRPr="00B33FD9">
              <w:t xml:space="preserve"> repetitions</w:t>
            </w:r>
          </w:p>
        </w:tc>
        <w:tc>
          <w:tcPr>
            <w:tcW w:w="2310" w:type="dxa"/>
          </w:tcPr>
          <w:p w14:paraId="44679542" w14:textId="77777777" w:rsidR="000D1CAF" w:rsidRPr="00B33FD9" w:rsidRDefault="000D1CAF" w:rsidP="009826FD">
            <w:pPr>
              <w:widowControl w:val="0"/>
              <w:spacing w:line="276" w:lineRule="auto"/>
              <w:jc w:val="center"/>
            </w:pPr>
            <w:r w:rsidRPr="00B33FD9">
              <w:rPr>
                <w:rFonts w:hint="eastAsia"/>
              </w:rPr>
              <w:t>PCID</w:t>
            </w:r>
          </w:p>
        </w:tc>
        <w:tc>
          <w:tcPr>
            <w:tcW w:w="2813" w:type="dxa"/>
          </w:tcPr>
          <w:p w14:paraId="54D5E0EA" w14:textId="77777777" w:rsidR="000D1CAF" w:rsidRPr="00B33FD9" w:rsidRDefault="000D1CAF" w:rsidP="009826FD">
            <w:pPr>
              <w:widowControl w:val="0"/>
              <w:spacing w:line="276" w:lineRule="auto"/>
              <w:jc w:val="center"/>
            </w:pPr>
            <w:r w:rsidRPr="00B33FD9">
              <w:t>Starting radio frame number for SIB1-NB repetitions (n</w:t>
            </w:r>
            <w:r w:rsidRPr="00B33FD9">
              <w:rPr>
                <w:vertAlign w:val="subscript"/>
              </w:rPr>
              <w:t>f</w:t>
            </w:r>
            <w:r w:rsidRPr="00B33FD9">
              <w:t xml:space="preserve"> mod 256)</w:t>
            </w:r>
          </w:p>
        </w:tc>
      </w:tr>
      <w:tr w:rsidR="000D1CAF" w:rsidRPr="00B33FD9" w14:paraId="653A09DF" w14:textId="77777777" w:rsidTr="009826FD">
        <w:trPr>
          <w:jc w:val="center"/>
        </w:trPr>
        <w:tc>
          <w:tcPr>
            <w:tcW w:w="2247" w:type="dxa"/>
            <w:vMerge w:val="restart"/>
          </w:tcPr>
          <w:p w14:paraId="39E360E9" w14:textId="77777777" w:rsidR="000D1CAF" w:rsidRPr="00B33FD9" w:rsidRDefault="000D1CAF" w:rsidP="009826FD">
            <w:pPr>
              <w:widowControl w:val="0"/>
              <w:spacing w:line="276" w:lineRule="auto"/>
              <w:jc w:val="center"/>
            </w:pPr>
            <w:r w:rsidRPr="00B33FD9">
              <w:t xml:space="preserve">16 </w:t>
            </w:r>
          </w:p>
        </w:tc>
        <w:tc>
          <w:tcPr>
            <w:tcW w:w="2310" w:type="dxa"/>
          </w:tcPr>
          <w:p w14:paraId="6309A35C" w14:textId="77777777" w:rsidR="000D1CAF" w:rsidRPr="00B33FD9" w:rsidRDefault="000D1CAF" w:rsidP="009826FD">
            <w:pPr>
              <w:widowControl w:val="0"/>
              <w:spacing w:line="276" w:lineRule="auto"/>
              <w:jc w:val="center"/>
            </w:pPr>
            <w:r w:rsidRPr="00B33FD9">
              <w:rPr>
                <w:color w:val="000000"/>
                <w:kern w:val="24"/>
              </w:rPr>
              <w:t>PCID</w:t>
            </w:r>
            <w:r w:rsidRPr="00B33FD9">
              <w:rPr>
                <w:vertAlign w:val="superscript"/>
              </w:rPr>
              <w:t xml:space="preserve"> </w:t>
            </w:r>
            <w:r w:rsidRPr="00B33FD9">
              <w:t>mod 2 = 0</w:t>
            </w:r>
          </w:p>
        </w:tc>
        <w:tc>
          <w:tcPr>
            <w:tcW w:w="2813" w:type="dxa"/>
          </w:tcPr>
          <w:p w14:paraId="03CCDCAA" w14:textId="77777777" w:rsidR="000D1CAF" w:rsidRPr="00B33FD9" w:rsidRDefault="000D1CAF" w:rsidP="009826FD">
            <w:pPr>
              <w:widowControl w:val="0"/>
              <w:spacing w:line="276" w:lineRule="auto"/>
              <w:jc w:val="center"/>
            </w:pPr>
            <w:r w:rsidRPr="00B33FD9">
              <w:rPr>
                <w:color w:val="000000"/>
                <w:kern w:val="24"/>
              </w:rPr>
              <w:t xml:space="preserve"> 0</w:t>
            </w:r>
          </w:p>
        </w:tc>
      </w:tr>
      <w:tr w:rsidR="000D1CAF" w:rsidRPr="00B33FD9" w14:paraId="3B9D960A" w14:textId="77777777" w:rsidTr="009826FD">
        <w:trPr>
          <w:jc w:val="center"/>
        </w:trPr>
        <w:tc>
          <w:tcPr>
            <w:tcW w:w="2247" w:type="dxa"/>
            <w:vMerge/>
          </w:tcPr>
          <w:p w14:paraId="7E999EFA" w14:textId="77777777" w:rsidR="000D1CAF" w:rsidRPr="00B33FD9" w:rsidRDefault="000D1CAF" w:rsidP="009826FD">
            <w:pPr>
              <w:widowControl w:val="0"/>
              <w:spacing w:line="276" w:lineRule="auto"/>
            </w:pPr>
          </w:p>
        </w:tc>
        <w:tc>
          <w:tcPr>
            <w:tcW w:w="2310" w:type="dxa"/>
          </w:tcPr>
          <w:p w14:paraId="6674DD65" w14:textId="77777777" w:rsidR="000D1CAF" w:rsidRPr="00B33FD9" w:rsidRDefault="000D1CAF" w:rsidP="009826FD">
            <w:pPr>
              <w:widowControl w:val="0"/>
              <w:spacing w:line="276" w:lineRule="auto"/>
              <w:jc w:val="center"/>
            </w:pPr>
            <w:r w:rsidRPr="00B33FD9">
              <w:rPr>
                <w:color w:val="000000"/>
                <w:kern w:val="24"/>
              </w:rPr>
              <w:t>PCID</w:t>
            </w:r>
            <w:r w:rsidRPr="00B33FD9">
              <w:rPr>
                <w:vertAlign w:val="superscript"/>
              </w:rPr>
              <w:t xml:space="preserve"> </w:t>
            </w:r>
            <w:r w:rsidRPr="00B33FD9">
              <w:t>mod 2 = 1</w:t>
            </w:r>
          </w:p>
        </w:tc>
        <w:tc>
          <w:tcPr>
            <w:tcW w:w="2813" w:type="dxa"/>
          </w:tcPr>
          <w:p w14:paraId="2C5E6035" w14:textId="77777777" w:rsidR="000D1CAF" w:rsidRPr="00B33FD9" w:rsidRDefault="000D1CAF" w:rsidP="009826FD">
            <w:pPr>
              <w:widowControl w:val="0"/>
              <w:spacing w:line="276" w:lineRule="auto"/>
              <w:jc w:val="center"/>
            </w:pPr>
            <w:r w:rsidRPr="00B33FD9">
              <w:rPr>
                <w:color w:val="000000"/>
                <w:kern w:val="24"/>
              </w:rPr>
              <w:t>1</w:t>
            </w:r>
          </w:p>
        </w:tc>
      </w:tr>
      <w:tr w:rsidR="000D1CAF" w:rsidRPr="00B33FD9" w14:paraId="24573E9B" w14:textId="77777777" w:rsidTr="009826FD">
        <w:trPr>
          <w:jc w:val="center"/>
        </w:trPr>
        <w:tc>
          <w:tcPr>
            <w:tcW w:w="2247" w:type="dxa"/>
            <w:vMerge w:val="restart"/>
          </w:tcPr>
          <w:p w14:paraId="2791CDBC" w14:textId="77777777" w:rsidR="000D1CAF" w:rsidRPr="00B33FD9" w:rsidRDefault="000D1CAF" w:rsidP="009826FD">
            <w:pPr>
              <w:widowControl w:val="0"/>
              <w:spacing w:line="276" w:lineRule="auto"/>
              <w:jc w:val="center"/>
            </w:pPr>
            <w:r w:rsidRPr="00B33FD9">
              <w:t>8</w:t>
            </w:r>
          </w:p>
        </w:tc>
        <w:tc>
          <w:tcPr>
            <w:tcW w:w="2310" w:type="dxa"/>
          </w:tcPr>
          <w:p w14:paraId="1F8E5F72" w14:textId="77777777" w:rsidR="000D1CAF" w:rsidRPr="00B33FD9" w:rsidRDefault="000D1CAF" w:rsidP="009826FD">
            <w:pPr>
              <w:widowControl w:val="0"/>
              <w:spacing w:line="276" w:lineRule="auto"/>
              <w:jc w:val="center"/>
            </w:pPr>
            <w:r w:rsidRPr="00B33FD9">
              <w:rPr>
                <w:color w:val="000000"/>
                <w:kern w:val="24"/>
              </w:rPr>
              <w:t>PCID</w:t>
            </w:r>
            <w:r w:rsidRPr="00B33FD9">
              <w:rPr>
                <w:vertAlign w:val="superscript"/>
              </w:rPr>
              <w:t xml:space="preserve"> </w:t>
            </w:r>
            <w:r w:rsidRPr="00B33FD9">
              <w:t>mod 2 = 0</w:t>
            </w:r>
          </w:p>
        </w:tc>
        <w:tc>
          <w:tcPr>
            <w:tcW w:w="2813" w:type="dxa"/>
          </w:tcPr>
          <w:p w14:paraId="33F04A18" w14:textId="77777777" w:rsidR="000D1CAF" w:rsidRPr="00B33FD9" w:rsidRDefault="000D1CAF" w:rsidP="009826FD">
            <w:pPr>
              <w:widowControl w:val="0"/>
              <w:spacing w:line="276" w:lineRule="auto"/>
              <w:jc w:val="center"/>
              <w:rPr>
                <w:color w:val="000000"/>
                <w:kern w:val="24"/>
              </w:rPr>
            </w:pPr>
            <w:r w:rsidRPr="00B33FD9">
              <w:rPr>
                <w:color w:val="000000"/>
                <w:kern w:val="24"/>
              </w:rPr>
              <w:t>0</w:t>
            </w:r>
          </w:p>
        </w:tc>
      </w:tr>
      <w:tr w:rsidR="000D1CAF" w14:paraId="19EF6155" w14:textId="77777777" w:rsidTr="009826FD">
        <w:trPr>
          <w:jc w:val="center"/>
        </w:trPr>
        <w:tc>
          <w:tcPr>
            <w:tcW w:w="2247" w:type="dxa"/>
            <w:vMerge/>
          </w:tcPr>
          <w:p w14:paraId="42098984" w14:textId="77777777" w:rsidR="000D1CAF" w:rsidRPr="00B33FD9" w:rsidRDefault="000D1CAF" w:rsidP="009826FD">
            <w:pPr>
              <w:widowControl w:val="0"/>
              <w:spacing w:line="276" w:lineRule="auto"/>
              <w:jc w:val="center"/>
            </w:pPr>
          </w:p>
        </w:tc>
        <w:tc>
          <w:tcPr>
            <w:tcW w:w="2310" w:type="dxa"/>
          </w:tcPr>
          <w:p w14:paraId="02ED5231" w14:textId="77777777" w:rsidR="000D1CAF" w:rsidRPr="00B33FD9" w:rsidRDefault="000D1CAF" w:rsidP="009826FD">
            <w:pPr>
              <w:widowControl w:val="0"/>
              <w:spacing w:line="276" w:lineRule="auto"/>
              <w:jc w:val="center"/>
            </w:pPr>
            <w:r w:rsidRPr="00B33FD9">
              <w:rPr>
                <w:color w:val="000000"/>
                <w:kern w:val="24"/>
              </w:rPr>
              <w:t>PCID</w:t>
            </w:r>
            <w:r w:rsidRPr="00B33FD9">
              <w:rPr>
                <w:vertAlign w:val="superscript"/>
              </w:rPr>
              <w:t xml:space="preserve"> </w:t>
            </w:r>
            <w:r w:rsidRPr="00B33FD9">
              <w:t>mod 2 = 1</w:t>
            </w:r>
          </w:p>
        </w:tc>
        <w:tc>
          <w:tcPr>
            <w:tcW w:w="2813" w:type="dxa"/>
          </w:tcPr>
          <w:p w14:paraId="6576CEFB" w14:textId="77777777" w:rsidR="000D1CAF" w:rsidRPr="00235A61" w:rsidRDefault="000D1CAF" w:rsidP="009826FD">
            <w:pPr>
              <w:widowControl w:val="0"/>
              <w:spacing w:line="276" w:lineRule="auto"/>
              <w:jc w:val="center"/>
              <w:rPr>
                <w:color w:val="000000"/>
                <w:kern w:val="24"/>
              </w:rPr>
            </w:pPr>
            <w:r w:rsidRPr="00B33FD9">
              <w:rPr>
                <w:color w:val="000000"/>
                <w:kern w:val="24"/>
              </w:rPr>
              <w:t>16</w:t>
            </w:r>
          </w:p>
        </w:tc>
      </w:tr>
    </w:tbl>
    <w:p w14:paraId="0F75C4CF" w14:textId="77777777" w:rsidR="000D1CAF" w:rsidRDefault="000D1CAF" w:rsidP="000D1CAF">
      <w:pPr>
        <w:rPr>
          <w:lang w:eastAsia="x-none"/>
        </w:rPr>
      </w:pPr>
    </w:p>
    <w:p w14:paraId="340C0541" w14:textId="172D2B86" w:rsidR="000D1CAF" w:rsidRDefault="000D1CAF" w:rsidP="000D1CAF">
      <w:pPr>
        <w:numPr>
          <w:ilvl w:val="0"/>
          <w:numId w:val="35"/>
        </w:numPr>
        <w:spacing w:after="0" w:line="240" w:lineRule="auto"/>
      </w:pPr>
      <w:r w:rsidRPr="00E5006A">
        <w:t>When SIB-NB is transmitted on a non-anchor carrier, two subframes, i.e., subframe #0 and #5 in the same radio frame, are used for SIB1-NB transmission in every other radio frame</w:t>
      </w:r>
    </w:p>
    <w:p w14:paraId="4C32501A" w14:textId="77777777" w:rsidR="000D1CAF" w:rsidRPr="002803CD" w:rsidRDefault="000D1CAF" w:rsidP="000D1CAF">
      <w:pPr>
        <w:pStyle w:val="ListParagraph"/>
        <w:numPr>
          <w:ilvl w:val="1"/>
          <w:numId w:val="35"/>
        </w:numPr>
        <w:spacing w:after="0" w:line="240" w:lineRule="auto"/>
        <w:ind w:firstLine="296"/>
        <w:contextualSpacing/>
      </w:pPr>
      <w:r w:rsidRPr="00E5006A">
        <w:t xml:space="preserve">One transport block of SIB1-NB is transmitted over 16 SIB1-NB subframes </w:t>
      </w:r>
    </w:p>
    <w:p w14:paraId="4137C5D8" w14:textId="77777777" w:rsidR="000D1CAF" w:rsidRPr="002803CD" w:rsidRDefault="000D1CAF" w:rsidP="000D1CAF">
      <w:pPr>
        <w:pStyle w:val="ListParagraph"/>
        <w:numPr>
          <w:ilvl w:val="1"/>
          <w:numId w:val="35"/>
        </w:numPr>
        <w:spacing w:after="0" w:line="240" w:lineRule="auto"/>
        <w:ind w:firstLine="296"/>
        <w:contextualSpacing/>
      </w:pPr>
      <w:r w:rsidRPr="002803CD">
        <w:t>16 SIB1-NB subframes carry encoded bits of SIB1-NB continuing reading them from circular buffer.</w:t>
      </w:r>
    </w:p>
    <w:p w14:paraId="13ADC57D" w14:textId="77777777" w:rsidR="000D1CAF" w:rsidRDefault="000D1CAF" w:rsidP="000D1CAF">
      <w:pPr>
        <w:spacing w:after="0"/>
      </w:pPr>
    </w:p>
    <w:p w14:paraId="0C7E13F8" w14:textId="77777777" w:rsidR="000D1CAF" w:rsidRPr="00F05518" w:rsidRDefault="000D1CAF" w:rsidP="000D1CAF">
      <w:pPr>
        <w:pStyle w:val="ListParagraph"/>
        <w:numPr>
          <w:ilvl w:val="0"/>
          <w:numId w:val="35"/>
        </w:numPr>
        <w:overflowPunct w:val="0"/>
        <w:autoSpaceDE w:val="0"/>
        <w:autoSpaceDN w:val="0"/>
        <w:adjustRightInd w:val="0"/>
        <w:spacing w:after="120" w:line="240" w:lineRule="auto"/>
        <w:contextualSpacing/>
        <w:jc w:val="both"/>
        <w:textAlignment w:val="baseline"/>
        <w:rPr>
          <w:bCs/>
        </w:rPr>
      </w:pPr>
      <w:r w:rsidRPr="00F05518">
        <w:rPr>
          <w:bCs/>
        </w:rPr>
        <w:t>For non-anchor carrier transmission of SIB1-NB</w:t>
      </w:r>
    </w:p>
    <w:p w14:paraId="5BD0D67A" w14:textId="77777777" w:rsidR="000D1CAF" w:rsidRPr="009A4E54" w:rsidRDefault="000D1CAF" w:rsidP="000D1CAF">
      <w:pPr>
        <w:numPr>
          <w:ilvl w:val="0"/>
          <w:numId w:val="36"/>
        </w:numPr>
        <w:spacing w:after="0" w:line="240" w:lineRule="auto"/>
        <w:rPr>
          <w:bCs/>
        </w:rPr>
      </w:pPr>
      <w:r w:rsidRPr="009A4E54">
        <w:rPr>
          <w:bCs/>
        </w:rPr>
        <w:t>MIB-NB has 3 bits to indicate the number of repetitions/TBS</w:t>
      </w:r>
    </w:p>
    <w:p w14:paraId="75C0E7CD" w14:textId="77777777" w:rsidR="000D1CAF" w:rsidRPr="009A4E54" w:rsidRDefault="000D1CAF" w:rsidP="000D1CAF">
      <w:pPr>
        <w:numPr>
          <w:ilvl w:val="0"/>
          <w:numId w:val="36"/>
        </w:numPr>
        <w:spacing w:after="0" w:line="240" w:lineRule="auto"/>
        <w:rPr>
          <w:bCs/>
        </w:rPr>
      </w:pPr>
      <w:r w:rsidRPr="009A4E54">
        <w:rPr>
          <w:bCs/>
        </w:rPr>
        <w:t>MIB-NB has 1 bit to indicate the frequency domain location of SIB1-NB non-anchor carrier</w:t>
      </w:r>
    </w:p>
    <w:p w14:paraId="04898961" w14:textId="77777777" w:rsidR="000D1CAF" w:rsidRPr="009A4E54" w:rsidRDefault="000D1CAF" w:rsidP="000D1CAF">
      <w:pPr>
        <w:numPr>
          <w:ilvl w:val="1"/>
          <w:numId w:val="36"/>
        </w:numPr>
        <w:spacing w:after="0" w:line="240" w:lineRule="auto"/>
        <w:rPr>
          <w:bCs/>
        </w:rPr>
      </w:pPr>
      <w:r w:rsidRPr="009A4E54">
        <w:rPr>
          <w:bCs/>
        </w:rPr>
        <w:lastRenderedPageBreak/>
        <w:t>`For In-band anchor + in-band non-anchor, either the adjacent lower PRB relative to anchor PRB, or the adjacent higher PRB relative to anchor PRB</w:t>
      </w:r>
    </w:p>
    <w:p w14:paraId="2B6802EA" w14:textId="77777777" w:rsidR="000D1CAF" w:rsidRPr="009A4E54" w:rsidRDefault="000D1CAF" w:rsidP="000D1CAF">
      <w:pPr>
        <w:numPr>
          <w:ilvl w:val="1"/>
          <w:numId w:val="36"/>
        </w:numPr>
        <w:spacing w:after="0" w:line="240" w:lineRule="auto"/>
        <w:rPr>
          <w:b/>
          <w:bCs/>
          <w:i/>
        </w:rPr>
      </w:pPr>
      <w:r w:rsidRPr="009A4E54">
        <w:rPr>
          <w:bCs/>
        </w:rPr>
        <w:t>FFS guard-band combinations</w:t>
      </w:r>
    </w:p>
    <w:p w14:paraId="50449915" w14:textId="77777777" w:rsidR="000D1CAF" w:rsidRPr="009A4E54" w:rsidRDefault="000D1CAF" w:rsidP="000D1CAF">
      <w:pPr>
        <w:numPr>
          <w:ilvl w:val="1"/>
          <w:numId w:val="36"/>
        </w:numPr>
        <w:spacing w:after="0" w:line="240" w:lineRule="auto"/>
        <w:rPr>
          <w:bCs/>
        </w:rPr>
      </w:pPr>
      <w:r w:rsidRPr="009A4E54">
        <w:rPr>
          <w:bCs/>
        </w:rPr>
        <w:t>For standalone+standalone, to indicate one of the 2 adjacent carriers relative to anchor carrier. FFS signaling of frequency offset of the carrier.</w:t>
      </w:r>
    </w:p>
    <w:p w14:paraId="72B19ECE" w14:textId="12FAFFF7" w:rsidR="000D1CAF" w:rsidRPr="00A611D2" w:rsidRDefault="000D1CAF" w:rsidP="000D1CAF">
      <w:pPr>
        <w:pStyle w:val="ListParagraph"/>
        <w:numPr>
          <w:ilvl w:val="0"/>
          <w:numId w:val="37"/>
        </w:numPr>
        <w:spacing w:after="0" w:line="240" w:lineRule="auto"/>
        <w:contextualSpacing/>
        <w:rPr>
          <w:rFonts w:eastAsia="MS Mincho" w:cs="Arial"/>
          <w:lang w:eastAsia="ja-JP"/>
        </w:rPr>
      </w:pPr>
      <w:r w:rsidRPr="00A611D2">
        <w:rPr>
          <w:rFonts w:eastAsia="MS Mincho" w:cs="Arial"/>
          <w:lang w:eastAsia="ja-JP"/>
        </w:rPr>
        <w:t>For normal subframes, NRS resource mapping is the same as FDD</w:t>
      </w:r>
      <w:r>
        <w:rPr>
          <w:rFonts w:eastAsia="MS Mincho" w:cs="Arial"/>
          <w:lang w:eastAsia="ja-JP"/>
        </w:rPr>
        <w:t xml:space="preserve"> </w:t>
      </w:r>
      <w:r w:rsidRPr="00A611D2">
        <w:rPr>
          <w:rFonts w:eastAsia="MS Mincho" w:cs="Arial"/>
          <w:lang w:eastAsia="ja-JP"/>
        </w:rPr>
        <w:t>.</w:t>
      </w:r>
    </w:p>
    <w:p w14:paraId="23263F6C" w14:textId="0F92C2F5" w:rsidR="000D1CAF" w:rsidRPr="00A611D2" w:rsidRDefault="000D1CAF" w:rsidP="000D1CAF">
      <w:pPr>
        <w:pStyle w:val="ListParagraph"/>
        <w:numPr>
          <w:ilvl w:val="0"/>
          <w:numId w:val="37"/>
        </w:numPr>
        <w:spacing w:after="0" w:line="240" w:lineRule="auto"/>
        <w:contextualSpacing/>
        <w:rPr>
          <w:rFonts w:eastAsia="MS Mincho" w:cs="Arial"/>
          <w:lang w:eastAsia="ja-JP"/>
        </w:rPr>
      </w:pPr>
      <w:r w:rsidRPr="00A611D2">
        <w:rPr>
          <w:rFonts w:eastAsia="MS Mincho" w:cs="Arial"/>
          <w:lang w:eastAsia="ja-JP"/>
        </w:rPr>
        <w:t>For special subframe configurations #3, #4 and #8, NRS is mapped to the 3rd and 4th symbols of each slot</w:t>
      </w:r>
      <w:r>
        <w:rPr>
          <w:rFonts w:eastAsia="MS Mincho" w:cs="Arial"/>
          <w:lang w:eastAsia="ja-JP"/>
        </w:rPr>
        <w:t>.</w:t>
      </w:r>
    </w:p>
    <w:p w14:paraId="0D5BCC02" w14:textId="0DF117A3" w:rsidR="000D1CAF" w:rsidRPr="00A611D2" w:rsidRDefault="000D1CAF" w:rsidP="000D1CAF">
      <w:pPr>
        <w:pStyle w:val="ListParagraph"/>
        <w:numPr>
          <w:ilvl w:val="0"/>
          <w:numId w:val="37"/>
        </w:numPr>
        <w:spacing w:after="0" w:line="240" w:lineRule="auto"/>
        <w:contextualSpacing/>
        <w:rPr>
          <w:rFonts w:eastAsia="MS Mincho" w:cs="Arial"/>
          <w:lang w:eastAsia="ja-JP"/>
        </w:rPr>
      </w:pPr>
      <w:r w:rsidRPr="00A611D2">
        <w:rPr>
          <w:rFonts w:eastAsia="MS Mincho" w:cs="Arial"/>
          <w:lang w:eastAsia="ja-JP"/>
        </w:rPr>
        <w:t>For special subframe configurations #9 and #10, NRS is mapped to the 3rd and 4th symbols of the first slot</w:t>
      </w:r>
      <w:r>
        <w:rPr>
          <w:rFonts w:eastAsia="MS Mincho" w:cs="Arial"/>
          <w:lang w:eastAsia="ja-JP"/>
        </w:rPr>
        <w:t xml:space="preserve"> </w:t>
      </w:r>
      <w:r w:rsidRPr="00A611D2">
        <w:rPr>
          <w:rFonts w:eastAsia="MS Mincho" w:cs="Arial"/>
          <w:lang w:eastAsia="ja-JP"/>
        </w:rPr>
        <w:t>.</w:t>
      </w:r>
    </w:p>
    <w:p w14:paraId="15AE1DEE" w14:textId="77777777" w:rsidR="000D1CAF" w:rsidRPr="00A611D2" w:rsidRDefault="000D1CAF" w:rsidP="000D1CAF">
      <w:pPr>
        <w:pStyle w:val="ListParagraph"/>
        <w:numPr>
          <w:ilvl w:val="0"/>
          <w:numId w:val="37"/>
        </w:numPr>
        <w:spacing w:after="0" w:line="240" w:lineRule="auto"/>
        <w:contextualSpacing/>
        <w:rPr>
          <w:rFonts w:eastAsia="MS Mincho" w:cs="Arial"/>
          <w:lang w:eastAsia="ja-JP"/>
        </w:rPr>
      </w:pPr>
      <w:r w:rsidRPr="00A611D2">
        <w:rPr>
          <w:rFonts w:eastAsia="MS Mincho" w:cs="Arial"/>
          <w:lang w:eastAsia="ja-JP"/>
        </w:rPr>
        <w:t>For special subframe configurations #1, #2, #6 and #7, NRS is mapped to</w:t>
      </w:r>
    </w:p>
    <w:p w14:paraId="53BEE596" w14:textId="1E186ADC" w:rsidR="000D1CAF" w:rsidRPr="00A611D2" w:rsidRDefault="000D1CAF" w:rsidP="000D1CAF">
      <w:pPr>
        <w:pStyle w:val="ListParagraph"/>
        <w:numPr>
          <w:ilvl w:val="0"/>
          <w:numId w:val="37"/>
        </w:numPr>
        <w:spacing w:after="0" w:line="240" w:lineRule="auto"/>
        <w:ind w:left="1080"/>
        <w:contextualSpacing/>
        <w:rPr>
          <w:rFonts w:eastAsia="MS Mincho" w:cs="Arial"/>
          <w:lang w:eastAsia="ja-JP"/>
        </w:rPr>
      </w:pPr>
      <w:r w:rsidRPr="00A611D2">
        <w:rPr>
          <w:rFonts w:eastAsia="MS Mincho" w:cs="Arial"/>
          <w:lang w:eastAsia="ja-JP"/>
        </w:rPr>
        <w:t>The 6th and 7th symbols of the first slot</w:t>
      </w:r>
      <w:r>
        <w:rPr>
          <w:rFonts w:eastAsia="MS Mincho" w:cs="Arial"/>
          <w:lang w:eastAsia="ja-JP"/>
        </w:rPr>
        <w:t>.</w:t>
      </w:r>
    </w:p>
    <w:p w14:paraId="1B3520E0" w14:textId="5DE9D263" w:rsidR="000D1CAF" w:rsidRPr="000D1CAF" w:rsidRDefault="000D1CAF" w:rsidP="009826FD">
      <w:pPr>
        <w:pStyle w:val="ListParagraph"/>
        <w:numPr>
          <w:ilvl w:val="0"/>
          <w:numId w:val="37"/>
        </w:numPr>
        <w:spacing w:after="0" w:line="240" w:lineRule="auto"/>
        <w:contextualSpacing/>
        <w:jc w:val="both"/>
        <w:rPr>
          <w:rFonts w:cs="Arial"/>
        </w:rPr>
      </w:pPr>
      <w:r w:rsidRPr="000D1CAF">
        <w:rPr>
          <w:rFonts w:eastAsia="MS Mincho" w:cs="Arial"/>
          <w:lang w:eastAsia="ja-JP"/>
        </w:rPr>
        <w:t xml:space="preserve">For special subframe configuration #0 and #5, NRS is not transmitted. </w:t>
      </w:r>
    </w:p>
    <w:p w14:paraId="6E38F994" w14:textId="77777777" w:rsidR="000D1CAF" w:rsidRPr="000D1CAF" w:rsidRDefault="000D1CAF" w:rsidP="000D1CAF">
      <w:pPr>
        <w:pStyle w:val="ListParagraph"/>
        <w:spacing w:after="0" w:line="240" w:lineRule="auto"/>
        <w:ind w:left="360"/>
        <w:contextualSpacing/>
        <w:jc w:val="both"/>
        <w:rPr>
          <w:rFonts w:cs="Arial"/>
        </w:rPr>
      </w:pPr>
    </w:p>
    <w:p w14:paraId="40FD0AFC" w14:textId="665C4FDF" w:rsidR="00C2304F" w:rsidRDefault="00893DD6" w:rsidP="00C2304F">
      <w:pPr>
        <w:jc w:val="both"/>
        <w:rPr>
          <w:rFonts w:cs="Arial"/>
        </w:rPr>
      </w:pPr>
      <w:r>
        <w:rPr>
          <w:rFonts w:cs="Arial"/>
        </w:rPr>
        <w:t>”</w:t>
      </w:r>
      <w:r w:rsidR="00C2304F" w:rsidRPr="00FC67B8">
        <w:rPr>
          <w:rFonts w:cs="Arial"/>
        </w:rPr>
        <w:t xml:space="preserve"> </w:t>
      </w:r>
      <w:r w:rsidR="000D1CAF">
        <w:rPr>
          <w:rFonts w:cs="Arial"/>
        </w:rPr>
        <w:t>.</w:t>
      </w:r>
    </w:p>
    <w:p w14:paraId="2AA1E6AB" w14:textId="6A520E41" w:rsidR="00B60E1E" w:rsidRPr="00FC67B8" w:rsidRDefault="00851671" w:rsidP="005A5482">
      <w:pPr>
        <w:spacing w:after="180"/>
        <w:ind w:right="-99"/>
        <w:jc w:val="both"/>
        <w:rPr>
          <w:rFonts w:cs="Arial"/>
        </w:rPr>
      </w:pPr>
      <w:r w:rsidRPr="00FC67B8">
        <w:rPr>
          <w:rFonts w:cs="Arial"/>
        </w:rPr>
        <w:t>In th</w:t>
      </w:r>
      <w:r w:rsidR="00B60E1E" w:rsidRPr="00FC67B8">
        <w:rPr>
          <w:rFonts w:cs="Arial"/>
        </w:rPr>
        <w:t xml:space="preserve">is contribution, </w:t>
      </w:r>
      <w:r w:rsidR="00023D84" w:rsidRPr="00FC67B8">
        <w:rPr>
          <w:rFonts w:cs="Arial"/>
        </w:rPr>
        <w:t xml:space="preserve">based on the agreements and previous discussion, we </w:t>
      </w:r>
      <w:r w:rsidR="00B60E1E" w:rsidRPr="00FC67B8">
        <w:rPr>
          <w:rFonts w:cs="Arial"/>
        </w:rPr>
        <w:t xml:space="preserve">discuss the support of TDD </w:t>
      </w:r>
      <w:r w:rsidR="0068426B" w:rsidRPr="00FC67B8">
        <w:rPr>
          <w:rFonts w:cs="Arial"/>
        </w:rPr>
        <w:t>from</w:t>
      </w:r>
      <w:r w:rsidR="00B60E1E" w:rsidRPr="00FC67B8">
        <w:rPr>
          <w:rFonts w:cs="Arial"/>
        </w:rPr>
        <w:t xml:space="preserve"> the DL point of view in an NB-IoT system. </w:t>
      </w:r>
      <w:r w:rsidR="00A82240" w:rsidRPr="00FC67B8">
        <w:rPr>
          <w:rFonts w:cs="Arial"/>
        </w:rPr>
        <w:t>Performing such</w:t>
      </w:r>
      <w:r w:rsidR="00164DAA" w:rsidRPr="00FC67B8">
        <w:rPr>
          <w:rFonts w:cs="Arial"/>
        </w:rPr>
        <w:t xml:space="preserve"> analysis </w:t>
      </w:r>
      <w:r w:rsidR="00A82240" w:rsidRPr="00FC67B8">
        <w:rPr>
          <w:rFonts w:cs="Arial"/>
        </w:rPr>
        <w:t>will allow us to</w:t>
      </w:r>
      <w:r w:rsidR="00164DAA" w:rsidRPr="00FC67B8">
        <w:rPr>
          <w:rFonts w:cs="Arial"/>
        </w:rPr>
        <w:t xml:space="preserve"> </w:t>
      </w:r>
      <w:r w:rsidR="00B60E1E" w:rsidRPr="00FC67B8">
        <w:rPr>
          <w:rFonts w:cs="Arial"/>
        </w:rPr>
        <w:t xml:space="preserve">identify the potential limitations, implications, and considerations of the </w:t>
      </w:r>
      <w:r w:rsidR="00F43B89">
        <w:rPr>
          <w:rFonts w:cs="Arial"/>
        </w:rPr>
        <w:t xml:space="preserve">TDD NB-IoT </w:t>
      </w:r>
      <w:r w:rsidR="00B60E1E" w:rsidRPr="00FC67B8">
        <w:rPr>
          <w:rFonts w:cs="Arial"/>
        </w:rPr>
        <w:t xml:space="preserve"> design. In our companion contribution </w:t>
      </w:r>
      <w:r w:rsidR="00582662">
        <w:rPr>
          <w:rFonts w:cs="Arial"/>
          <w:highlight w:val="yellow"/>
        </w:rPr>
        <w:fldChar w:fldCharType="begin"/>
      </w:r>
      <w:r w:rsidR="00582662" w:rsidRPr="00FC67B8">
        <w:rPr>
          <w:rFonts w:cs="Arial"/>
        </w:rPr>
        <w:instrText xml:space="preserve"> REF _Ref490124567 \r \h </w:instrText>
      </w:r>
      <w:r w:rsidR="005A5482" w:rsidRPr="00FC67B8">
        <w:rPr>
          <w:rFonts w:cs="Arial"/>
          <w:highlight w:val="yellow"/>
        </w:rPr>
        <w:instrText xml:space="preserve"> \* MERGEFORMAT </w:instrText>
      </w:r>
      <w:r w:rsidR="00582662">
        <w:rPr>
          <w:rFonts w:cs="Arial"/>
          <w:highlight w:val="yellow"/>
        </w:rPr>
      </w:r>
      <w:r w:rsidR="00582662">
        <w:rPr>
          <w:rFonts w:cs="Arial"/>
          <w:highlight w:val="yellow"/>
        </w:rPr>
        <w:fldChar w:fldCharType="separate"/>
      </w:r>
      <w:r w:rsidR="00D054F9">
        <w:rPr>
          <w:rFonts w:cs="Arial"/>
        </w:rPr>
        <w:t>[3]</w:t>
      </w:r>
      <w:r w:rsidR="00582662">
        <w:rPr>
          <w:rFonts w:cs="Arial"/>
          <w:highlight w:val="yellow"/>
        </w:rPr>
        <w:fldChar w:fldCharType="end"/>
      </w:r>
      <w:r w:rsidR="00B60E1E" w:rsidRPr="00FC67B8">
        <w:rPr>
          <w:rFonts w:cs="Arial"/>
        </w:rPr>
        <w:t xml:space="preserve">, we discuss the UL aspects of the </w:t>
      </w:r>
      <w:r w:rsidR="00F43B89">
        <w:rPr>
          <w:rFonts w:cs="Arial"/>
        </w:rPr>
        <w:t xml:space="preserve">TDD NB-IoT </w:t>
      </w:r>
      <w:r w:rsidR="00B60E1E" w:rsidRPr="00FC67B8">
        <w:rPr>
          <w:rFonts w:cs="Arial"/>
        </w:rPr>
        <w:t xml:space="preserve"> design. </w:t>
      </w:r>
    </w:p>
    <w:p w14:paraId="201AE8DE" w14:textId="77777777" w:rsidR="0070688F" w:rsidRPr="001A0C59" w:rsidRDefault="001D7772" w:rsidP="005A5482">
      <w:pPr>
        <w:pStyle w:val="Heading1"/>
        <w:jc w:val="both"/>
      </w:pPr>
      <w:r w:rsidRPr="001A0C59">
        <w:t>Background</w:t>
      </w:r>
    </w:p>
    <w:p w14:paraId="019CA67B" w14:textId="51A4BD17" w:rsidR="00D818E7" w:rsidRPr="00FC67B8" w:rsidRDefault="00B60E1E" w:rsidP="005A5482">
      <w:pPr>
        <w:jc w:val="both"/>
        <w:rPr>
          <w:bCs/>
          <w:iCs/>
        </w:rPr>
      </w:pPr>
      <w:r w:rsidRPr="00FC67B8">
        <w:rPr>
          <w:bCs/>
        </w:rPr>
        <w:t xml:space="preserve">In a TDD system, unlike the FDD system, the UL and DL are sharing the same carrier frequency. </w:t>
      </w:r>
      <w:r w:rsidR="00912B0B" w:rsidRPr="00FC67B8">
        <w:rPr>
          <w:bCs/>
          <w:iCs/>
        </w:rPr>
        <w:t xml:space="preserve">Table 1 shows the available </w:t>
      </w:r>
      <w:r w:rsidR="00F077FE" w:rsidRPr="00FC67B8">
        <w:rPr>
          <w:bCs/>
          <w:iCs/>
        </w:rPr>
        <w:t xml:space="preserve">LTE </w:t>
      </w:r>
      <w:r w:rsidR="00912B0B" w:rsidRPr="00FC67B8">
        <w:rPr>
          <w:bCs/>
          <w:iCs/>
        </w:rPr>
        <w:t xml:space="preserve">TDD configurations as described by the </w:t>
      </w:r>
      <w:r w:rsidR="00665136" w:rsidRPr="00FC67B8">
        <w:rPr>
          <w:bCs/>
          <w:iCs/>
        </w:rPr>
        <w:t xml:space="preserve">LTE </w:t>
      </w:r>
      <w:r w:rsidR="00582662" w:rsidRPr="00FC67B8">
        <w:rPr>
          <w:bCs/>
          <w:iCs/>
        </w:rPr>
        <w:t>standard</w:t>
      </w:r>
      <w:r w:rsidR="00AE4A7D" w:rsidRPr="00FC67B8">
        <w:rPr>
          <w:bCs/>
          <w:iCs/>
        </w:rPr>
        <w:t xml:space="preserve"> </w:t>
      </w:r>
      <w:r w:rsidR="00AE4A7D">
        <w:rPr>
          <w:bCs/>
          <w:iCs/>
        </w:rPr>
        <w:fldChar w:fldCharType="begin"/>
      </w:r>
      <w:r w:rsidR="00AE4A7D" w:rsidRPr="00FC67B8">
        <w:rPr>
          <w:bCs/>
          <w:iCs/>
        </w:rPr>
        <w:instrText xml:space="preserve"> REF _Ref490124705 \r \h </w:instrText>
      </w:r>
      <w:r w:rsidR="005A5482" w:rsidRPr="00FC67B8">
        <w:rPr>
          <w:bCs/>
          <w:iCs/>
        </w:rPr>
        <w:instrText xml:space="preserve"> \* MERGEFORMAT </w:instrText>
      </w:r>
      <w:r w:rsidR="00AE4A7D">
        <w:rPr>
          <w:bCs/>
          <w:iCs/>
        </w:rPr>
      </w:r>
      <w:r w:rsidR="00AE4A7D">
        <w:rPr>
          <w:bCs/>
          <w:iCs/>
        </w:rPr>
        <w:fldChar w:fldCharType="separate"/>
      </w:r>
      <w:r w:rsidR="00D054F9">
        <w:rPr>
          <w:bCs/>
          <w:iCs/>
        </w:rPr>
        <w:t>[2]</w:t>
      </w:r>
      <w:r w:rsidR="00AE4A7D">
        <w:rPr>
          <w:bCs/>
          <w:iCs/>
        </w:rPr>
        <w:fldChar w:fldCharType="end"/>
      </w:r>
      <w:r w:rsidR="00912B0B" w:rsidRPr="00FC67B8">
        <w:rPr>
          <w:bCs/>
          <w:iCs/>
        </w:rPr>
        <w:t>.</w:t>
      </w:r>
      <w:r w:rsidR="00D818E7" w:rsidRPr="00FC67B8">
        <w:rPr>
          <w:bCs/>
          <w:iCs/>
        </w:rPr>
        <w:t xml:space="preserve"> </w:t>
      </w:r>
    </w:p>
    <w:p w14:paraId="71AB6571" w14:textId="3E088DB2" w:rsidR="00D818E7" w:rsidRPr="00FC67B8" w:rsidRDefault="00D818E7" w:rsidP="005A5482">
      <w:pPr>
        <w:jc w:val="both"/>
        <w:rPr>
          <w:bCs/>
          <w:iCs/>
        </w:rPr>
      </w:pPr>
      <w:r w:rsidRPr="00FC67B8">
        <w:rPr>
          <w:bCs/>
          <w:iCs/>
        </w:rPr>
        <w:t>As can be seen from Table1 there are seven different TDD configurations that are supported in the current LTE system,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 The “special subframes” consists of three fields, Downlink Pilot Time Slot (</w:t>
      </w:r>
      <w:r w:rsidRPr="00FC67B8">
        <w:rPr>
          <w:b/>
          <w:bCs/>
          <w:iCs/>
        </w:rPr>
        <w:t>DwPTS</w:t>
      </w:r>
      <w:r w:rsidRPr="00FC67B8">
        <w:rPr>
          <w:bCs/>
          <w:iCs/>
        </w:rPr>
        <w:t>), Guard Period (</w:t>
      </w:r>
      <w:r w:rsidRPr="00FC67B8">
        <w:rPr>
          <w:b/>
          <w:bCs/>
          <w:iCs/>
        </w:rPr>
        <w:t>GP</w:t>
      </w:r>
      <w:r w:rsidRPr="00FC67B8">
        <w:rPr>
          <w:bCs/>
          <w:iCs/>
        </w:rPr>
        <w:t>), and Uplink Pilot Time Slot (</w:t>
      </w:r>
      <w:r w:rsidRPr="00FC67B8">
        <w:rPr>
          <w:b/>
          <w:bCs/>
          <w:iCs/>
        </w:rPr>
        <w:t>UpPTS</w:t>
      </w:r>
      <w:r w:rsidRPr="00FC67B8">
        <w:rPr>
          <w:bCs/>
          <w:iCs/>
        </w:rPr>
        <w:t>), which have variable lengths depending on the sp</w:t>
      </w:r>
      <w:r w:rsidR="00AE4A7D" w:rsidRPr="00FC67B8">
        <w:rPr>
          <w:bCs/>
          <w:iCs/>
        </w:rPr>
        <w:t>ecial subframe configuration</w:t>
      </w:r>
      <w:r w:rsidRPr="00FC67B8">
        <w:rPr>
          <w:bCs/>
          <w:iCs/>
        </w:rPr>
        <w:t>.</w:t>
      </w:r>
      <w:r w:rsidR="00E82359" w:rsidRPr="00FC67B8">
        <w:rPr>
          <w:bCs/>
          <w:iCs/>
        </w:rPr>
        <w:t xml:space="preserve"> Due to UL timing advance (TA), the “special subframes” is inserted between DL subframe and UL subframe to offer the UE preparing time to switch between DL to UL. </w:t>
      </w:r>
    </w:p>
    <w:p w14:paraId="575F990F" w14:textId="77777777" w:rsidR="00675C9F" w:rsidRPr="00FC67B8" w:rsidRDefault="00675C9F" w:rsidP="005A5482">
      <w:pPr>
        <w:jc w:val="both"/>
        <w:rPr>
          <w:bCs/>
        </w:rPr>
      </w:pPr>
    </w:p>
    <w:p w14:paraId="097FC751" w14:textId="1C2129E0" w:rsidR="00A96603" w:rsidRPr="00A96603" w:rsidRDefault="00A96603" w:rsidP="00A131BA">
      <w:pPr>
        <w:pStyle w:val="Caption"/>
        <w:keepNext/>
        <w:jc w:val="center"/>
        <w:rPr>
          <w:b/>
        </w:rPr>
      </w:pPr>
      <w:bookmarkStart w:id="1" w:name="_Ref485298037"/>
      <w:bookmarkStart w:id="2" w:name="_Ref485298032"/>
      <w:r w:rsidRPr="00A96603">
        <w:rPr>
          <w:b/>
        </w:rPr>
        <w:t xml:space="preserve">Table </w:t>
      </w:r>
      <w:r w:rsidRPr="00A96603">
        <w:rPr>
          <w:b/>
        </w:rPr>
        <w:fldChar w:fldCharType="begin"/>
      </w:r>
      <w:r w:rsidRPr="00A96603">
        <w:rPr>
          <w:b/>
        </w:rPr>
        <w:instrText xml:space="preserve"> SEQ Table \* ARABIC </w:instrText>
      </w:r>
      <w:r w:rsidRPr="00A96603">
        <w:rPr>
          <w:b/>
        </w:rPr>
        <w:fldChar w:fldCharType="separate"/>
      </w:r>
      <w:r w:rsidR="00D054F9">
        <w:rPr>
          <w:b/>
          <w:noProof/>
        </w:rPr>
        <w:t>1</w:t>
      </w:r>
      <w:r w:rsidRPr="00A96603">
        <w:rPr>
          <w:b/>
        </w:rPr>
        <w:fldChar w:fldCharType="end"/>
      </w:r>
      <w:bookmarkEnd w:id="1"/>
      <w:r w:rsidRPr="00A96603">
        <w:rPr>
          <w:b/>
        </w:rPr>
        <w:t xml:space="preserve"> Uplink-downlink configurations</w:t>
      </w:r>
      <w:bookmarkEnd w:id="2"/>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E7112E" w:rsidRPr="005B11E1" w14:paraId="75A5EBCA" w14:textId="77777777" w:rsidTr="00A96603">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60E335D" w14:textId="77777777" w:rsidR="00E7112E" w:rsidRDefault="00E7112E" w:rsidP="005A5482">
            <w:pPr>
              <w:pStyle w:val="TAH"/>
              <w:jc w:val="both"/>
            </w:pPr>
            <w:bookmarkStart w:id="3" w:name="_Hlk487540696"/>
            <w:r>
              <w:t xml:space="preserve">Uplink-downlink </w:t>
            </w:r>
          </w:p>
          <w:p w14:paraId="69D52E74" w14:textId="77777777" w:rsidR="00E7112E" w:rsidRDefault="00E7112E" w:rsidP="005A5482">
            <w:pPr>
              <w:pStyle w:val="TAH"/>
              <w:jc w:val="bot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6416C5" w14:textId="77777777" w:rsidR="00E7112E" w:rsidRPr="00FC67B8" w:rsidRDefault="00E7112E" w:rsidP="005A5482">
            <w:pPr>
              <w:pStyle w:val="TAH"/>
              <w:jc w:val="both"/>
            </w:pPr>
            <w:r w:rsidRPr="00FC67B8">
              <w:t xml:space="preserve">Downlink-to-Uplink </w:t>
            </w:r>
          </w:p>
          <w:p w14:paraId="44CA5C5B" w14:textId="77777777" w:rsidR="00E7112E" w:rsidRPr="00FC67B8" w:rsidRDefault="00E7112E" w:rsidP="005A5482">
            <w:pPr>
              <w:pStyle w:val="TAH"/>
              <w:jc w:val="both"/>
            </w:pPr>
            <w:r w:rsidRPr="00FC67B8">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245F244" w14:textId="77777777" w:rsidR="00E7112E" w:rsidRDefault="00E7112E" w:rsidP="005A5482">
            <w:pPr>
              <w:pStyle w:val="TAH"/>
              <w:jc w:val="bot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tcPr>
          <w:p w14:paraId="706BE10F" w14:textId="77777777" w:rsidR="00E7112E" w:rsidRDefault="00E7112E" w:rsidP="005A5482">
            <w:pPr>
              <w:pStyle w:val="TAH"/>
              <w:jc w:val="both"/>
            </w:pPr>
            <w:r>
              <w:t>Number of subframes / frame</w:t>
            </w:r>
          </w:p>
        </w:tc>
      </w:tr>
      <w:tr w:rsidR="00E7112E" w14:paraId="2C21E84C" w14:textId="77777777" w:rsidTr="00A96603">
        <w:trPr>
          <w:cantSplit/>
          <w:jc w:val="center"/>
        </w:trPr>
        <w:tc>
          <w:tcPr>
            <w:tcW w:w="93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953A196" w14:textId="77777777" w:rsidR="00E7112E" w:rsidRDefault="00E7112E" w:rsidP="005A5482">
            <w:pPr>
              <w:pStyle w:val="TAH"/>
              <w:jc w:val="both"/>
            </w:pPr>
          </w:p>
        </w:tc>
        <w:tc>
          <w:tcPr>
            <w:tcW w:w="7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86AE56A" w14:textId="77777777" w:rsidR="00E7112E" w:rsidRDefault="00E7112E" w:rsidP="005A5482">
            <w:pPr>
              <w:pStyle w:val="TAH"/>
              <w:jc w:val="bot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7EFD8F7" w14:textId="77777777" w:rsidR="00E7112E" w:rsidRDefault="00E7112E" w:rsidP="005A5482">
            <w:pPr>
              <w:pStyle w:val="TAH"/>
              <w:jc w:val="bot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tcPr>
          <w:p w14:paraId="2763642F" w14:textId="77777777" w:rsidR="00E7112E" w:rsidRDefault="00E7112E" w:rsidP="005A5482">
            <w:pPr>
              <w:pStyle w:val="TAH"/>
              <w:jc w:val="bot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071A7E" w14:textId="77777777" w:rsidR="00E7112E" w:rsidRDefault="00E7112E" w:rsidP="005A5482">
            <w:pPr>
              <w:pStyle w:val="TAH"/>
              <w:jc w:val="bot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A902F30" w14:textId="77777777" w:rsidR="00E7112E" w:rsidRDefault="00E7112E" w:rsidP="005A5482">
            <w:pPr>
              <w:pStyle w:val="TAH"/>
              <w:jc w:val="bot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86F0EFE" w14:textId="77777777" w:rsidR="00E7112E" w:rsidRDefault="00E7112E" w:rsidP="005A5482">
            <w:pPr>
              <w:pStyle w:val="TAH"/>
              <w:jc w:val="bot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9EF5D8" w14:textId="77777777" w:rsidR="00E7112E" w:rsidRDefault="00E7112E" w:rsidP="005A5482">
            <w:pPr>
              <w:pStyle w:val="TAH"/>
              <w:jc w:val="bot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84A5BED" w14:textId="77777777" w:rsidR="00E7112E" w:rsidRDefault="00E7112E" w:rsidP="005A5482">
            <w:pPr>
              <w:pStyle w:val="TAH"/>
              <w:jc w:val="bot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7B561B3" w14:textId="77777777" w:rsidR="00E7112E" w:rsidRDefault="00E7112E" w:rsidP="005A5482">
            <w:pPr>
              <w:pStyle w:val="TAH"/>
              <w:jc w:val="bot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471D843" w14:textId="77777777" w:rsidR="00E7112E" w:rsidRDefault="00E7112E" w:rsidP="005A5482">
            <w:pPr>
              <w:pStyle w:val="TAH"/>
              <w:jc w:val="bot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tcPr>
          <w:p w14:paraId="6E8239B6" w14:textId="77777777" w:rsidR="00E7112E" w:rsidRDefault="00E7112E" w:rsidP="005A5482">
            <w:pPr>
              <w:pStyle w:val="TAH"/>
              <w:jc w:val="bot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14ECDDE0" w14:textId="77777777" w:rsidR="00E7112E" w:rsidRDefault="00E7112E" w:rsidP="005A5482">
            <w:pPr>
              <w:pStyle w:val="TAH"/>
              <w:jc w:val="bot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5E089D6F" w14:textId="77777777" w:rsidR="00E7112E" w:rsidRDefault="00E7112E" w:rsidP="005A5482">
            <w:pPr>
              <w:pStyle w:val="TAH"/>
              <w:jc w:val="bot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tcPr>
          <w:p w14:paraId="0B8C9AF9" w14:textId="77777777" w:rsidR="00E7112E" w:rsidRDefault="00E7112E" w:rsidP="005A5482">
            <w:pPr>
              <w:pStyle w:val="TAH"/>
              <w:jc w:val="both"/>
            </w:pPr>
            <w:r>
              <w:t>S</w:t>
            </w:r>
          </w:p>
        </w:tc>
      </w:tr>
      <w:tr w:rsidR="00E7112E" w:rsidRPr="005B11E1" w14:paraId="7D9D7BFE"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D97B09" w14:textId="77777777" w:rsidR="00E7112E" w:rsidRPr="00696B71" w:rsidRDefault="00E7112E" w:rsidP="005A5482">
            <w:pPr>
              <w:pStyle w:val="TAC"/>
              <w:jc w:val="both"/>
              <w:rPr>
                <w:strike/>
              </w:rPr>
            </w:pPr>
            <w:r w:rsidRPr="00696B71">
              <w:rPr>
                <w:strike/>
              </w:rPr>
              <w:t>0</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151D06D" w14:textId="77777777" w:rsidR="00E7112E" w:rsidRPr="00696B71" w:rsidRDefault="00E7112E" w:rsidP="005A5482">
            <w:pPr>
              <w:pStyle w:val="TAC"/>
              <w:jc w:val="both"/>
              <w:rPr>
                <w:strike/>
              </w:rPr>
            </w:pPr>
            <w:r w:rsidRPr="00696B71">
              <w:rPr>
                <w:strike/>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B5BC5D" w14:textId="77777777" w:rsidR="00E7112E" w:rsidRPr="00696B71" w:rsidRDefault="00E7112E" w:rsidP="005A5482">
            <w:pPr>
              <w:pStyle w:val="TAC"/>
              <w:jc w:val="both"/>
              <w:rPr>
                <w:strike/>
              </w:rPr>
            </w:pPr>
            <w:r w:rsidRPr="00696B71">
              <w:rPr>
                <w:strike/>
              </w:rP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90822A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26964C"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60A079"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F92B01"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F3B886" w14:textId="77777777" w:rsidR="00E7112E" w:rsidRPr="00696B71" w:rsidRDefault="00E7112E" w:rsidP="005A5482">
            <w:pPr>
              <w:pStyle w:val="TAC"/>
              <w:jc w:val="both"/>
              <w:rPr>
                <w:strike/>
              </w:rPr>
            </w:pPr>
            <w:r w:rsidRPr="00696B71">
              <w:rPr>
                <w:strike/>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FAF3D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69BFBF"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EDDC26" w14:textId="77777777" w:rsidR="00E7112E" w:rsidRPr="00696B71" w:rsidRDefault="00E7112E" w:rsidP="005A5482">
            <w:pPr>
              <w:pStyle w:val="TAC"/>
              <w:jc w:val="both"/>
              <w:rPr>
                <w:strike/>
              </w:rPr>
            </w:pPr>
            <w:r w:rsidRPr="00696B71">
              <w:rPr>
                <w:strike/>
              </w:rP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238EE0" w14:textId="77777777" w:rsidR="00E7112E" w:rsidRPr="00696B71" w:rsidRDefault="00E7112E" w:rsidP="005A5482">
            <w:pPr>
              <w:pStyle w:val="TAC"/>
              <w:jc w:val="both"/>
              <w:rPr>
                <w:strike/>
              </w:rPr>
            </w:pPr>
            <w:r w:rsidRPr="00696B71">
              <w:rPr>
                <w:strike/>
              </w:rPr>
              <w:t>U</w:t>
            </w:r>
          </w:p>
        </w:tc>
        <w:tc>
          <w:tcPr>
            <w:tcW w:w="313" w:type="pct"/>
            <w:tcBorders>
              <w:top w:val="single" w:sz="4" w:space="0" w:color="auto"/>
              <w:left w:val="single" w:sz="4" w:space="0" w:color="auto"/>
              <w:bottom w:val="single" w:sz="4" w:space="0" w:color="auto"/>
              <w:right w:val="single" w:sz="4" w:space="0" w:color="auto"/>
            </w:tcBorders>
          </w:tcPr>
          <w:p w14:paraId="792CDE98" w14:textId="77777777" w:rsidR="00E7112E" w:rsidRPr="00696B71" w:rsidRDefault="00D818E7" w:rsidP="005A5482">
            <w:pPr>
              <w:pStyle w:val="TAC"/>
              <w:jc w:val="both"/>
              <w:rPr>
                <w:strike/>
              </w:rPr>
            </w:pPr>
            <w:r w:rsidRPr="00696B71">
              <w:rPr>
                <w:strike/>
              </w:rPr>
              <w:t>2</w:t>
            </w:r>
          </w:p>
        </w:tc>
        <w:tc>
          <w:tcPr>
            <w:tcW w:w="313" w:type="pct"/>
            <w:tcBorders>
              <w:top w:val="single" w:sz="4" w:space="0" w:color="auto"/>
              <w:left w:val="single" w:sz="4" w:space="0" w:color="auto"/>
              <w:bottom w:val="single" w:sz="4" w:space="0" w:color="auto"/>
              <w:right w:val="single" w:sz="4" w:space="0" w:color="auto"/>
            </w:tcBorders>
          </w:tcPr>
          <w:p w14:paraId="49646867" w14:textId="77777777" w:rsidR="00E7112E" w:rsidRPr="00696B71" w:rsidRDefault="00D818E7" w:rsidP="005A5482">
            <w:pPr>
              <w:pStyle w:val="TAC"/>
              <w:jc w:val="both"/>
              <w:rPr>
                <w:strike/>
              </w:rPr>
            </w:pPr>
            <w:r w:rsidRPr="00696B71">
              <w:rPr>
                <w:strike/>
              </w:rPr>
              <w:t>6</w:t>
            </w:r>
          </w:p>
        </w:tc>
        <w:tc>
          <w:tcPr>
            <w:tcW w:w="292" w:type="pct"/>
            <w:tcBorders>
              <w:top w:val="single" w:sz="4" w:space="0" w:color="auto"/>
              <w:left w:val="single" w:sz="4" w:space="0" w:color="auto"/>
              <w:bottom w:val="single" w:sz="4" w:space="0" w:color="auto"/>
              <w:right w:val="single" w:sz="4" w:space="0" w:color="auto"/>
            </w:tcBorders>
          </w:tcPr>
          <w:p w14:paraId="2C060293" w14:textId="77777777" w:rsidR="00E7112E" w:rsidRPr="00696B71" w:rsidRDefault="00D818E7" w:rsidP="005A5482">
            <w:pPr>
              <w:pStyle w:val="TAC"/>
              <w:jc w:val="both"/>
              <w:rPr>
                <w:strike/>
              </w:rPr>
            </w:pPr>
            <w:r w:rsidRPr="00696B71">
              <w:rPr>
                <w:strike/>
              </w:rPr>
              <w:t>2</w:t>
            </w:r>
          </w:p>
        </w:tc>
      </w:tr>
      <w:tr w:rsidR="00E7112E" w:rsidRPr="005B11E1" w14:paraId="59FA5F06"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DAAC120" w14:textId="77777777" w:rsidR="00E7112E" w:rsidRDefault="00E7112E" w:rsidP="005A5482">
            <w:pPr>
              <w:pStyle w:val="TAC"/>
              <w:jc w:val="both"/>
            </w:pPr>
            <w:r>
              <w:t>1</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3ABFBA39"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7EF20"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07D9756"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3899F"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636843"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A3A17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7624E1"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718CA0"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CBB81"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22147D"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A78C3F9"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602E2A6" w14:textId="77777777" w:rsidR="00E7112E" w:rsidRDefault="00D818E7" w:rsidP="005A5482">
            <w:pPr>
              <w:pStyle w:val="TAC"/>
              <w:jc w:val="both"/>
            </w:pPr>
            <w:r>
              <w:t>4</w:t>
            </w:r>
          </w:p>
        </w:tc>
        <w:tc>
          <w:tcPr>
            <w:tcW w:w="313" w:type="pct"/>
            <w:tcBorders>
              <w:top w:val="single" w:sz="4" w:space="0" w:color="auto"/>
              <w:left w:val="single" w:sz="4" w:space="0" w:color="auto"/>
              <w:bottom w:val="single" w:sz="4" w:space="0" w:color="auto"/>
              <w:right w:val="single" w:sz="4" w:space="0" w:color="auto"/>
            </w:tcBorders>
          </w:tcPr>
          <w:p w14:paraId="67BDE72C" w14:textId="77777777" w:rsidR="00E7112E" w:rsidRDefault="00D818E7" w:rsidP="005A5482">
            <w:pPr>
              <w:pStyle w:val="TAC"/>
              <w:jc w:val="both"/>
            </w:pPr>
            <w:r>
              <w:t>4</w:t>
            </w:r>
          </w:p>
        </w:tc>
        <w:tc>
          <w:tcPr>
            <w:tcW w:w="292" w:type="pct"/>
            <w:tcBorders>
              <w:top w:val="single" w:sz="4" w:space="0" w:color="auto"/>
              <w:left w:val="single" w:sz="4" w:space="0" w:color="auto"/>
              <w:bottom w:val="single" w:sz="4" w:space="0" w:color="auto"/>
              <w:right w:val="single" w:sz="4" w:space="0" w:color="auto"/>
            </w:tcBorders>
          </w:tcPr>
          <w:p w14:paraId="7B5A8056" w14:textId="77777777" w:rsidR="00E7112E" w:rsidRDefault="00D818E7" w:rsidP="005A5482">
            <w:pPr>
              <w:pStyle w:val="TAC"/>
              <w:jc w:val="both"/>
            </w:pPr>
            <w:r>
              <w:t>2</w:t>
            </w:r>
          </w:p>
        </w:tc>
      </w:tr>
      <w:tr w:rsidR="00E7112E" w:rsidRPr="005B11E1" w14:paraId="4D84174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51C45B7" w14:textId="77777777" w:rsidR="00E7112E" w:rsidRDefault="00E7112E" w:rsidP="005A5482">
            <w:pPr>
              <w:pStyle w:val="TAC"/>
              <w:jc w:val="both"/>
            </w:pPr>
            <w:r>
              <w:t>2</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8AB63D5"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1C103"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3F679BE"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A925D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1DB5A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CF5808"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710ED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53F39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B5211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2D6B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FB39A72"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1838E633"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59E403C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1B70B2B2" w14:textId="77777777" w:rsidR="00E7112E" w:rsidRDefault="00D818E7" w:rsidP="005A5482">
            <w:pPr>
              <w:pStyle w:val="TAC"/>
              <w:jc w:val="both"/>
            </w:pPr>
            <w:r>
              <w:t>2</w:t>
            </w:r>
          </w:p>
        </w:tc>
      </w:tr>
      <w:tr w:rsidR="00E7112E" w:rsidRPr="005B11E1" w14:paraId="74E4C87B"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F7CE21E" w14:textId="77777777" w:rsidR="00E7112E" w:rsidRDefault="00E7112E" w:rsidP="005A5482">
            <w:pPr>
              <w:pStyle w:val="TAC"/>
              <w:jc w:val="both"/>
            </w:pPr>
            <w:r>
              <w:t>3</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4FB7A01"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461C9"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7A84BA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84F6"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D8A0C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9D53E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89BB0"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696F7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E577A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D0D1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7B5B7AF3"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F88AF70"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39BF62EF" w14:textId="77777777" w:rsidR="00E7112E" w:rsidRDefault="00D818E7" w:rsidP="005A5482">
            <w:pPr>
              <w:pStyle w:val="TAC"/>
              <w:jc w:val="both"/>
            </w:pPr>
            <w:r>
              <w:t>3</w:t>
            </w:r>
          </w:p>
        </w:tc>
        <w:tc>
          <w:tcPr>
            <w:tcW w:w="292" w:type="pct"/>
            <w:tcBorders>
              <w:top w:val="single" w:sz="4" w:space="0" w:color="auto"/>
              <w:left w:val="single" w:sz="4" w:space="0" w:color="auto"/>
              <w:bottom w:val="single" w:sz="4" w:space="0" w:color="auto"/>
              <w:right w:val="single" w:sz="4" w:space="0" w:color="auto"/>
            </w:tcBorders>
          </w:tcPr>
          <w:p w14:paraId="7E433F6A" w14:textId="77777777" w:rsidR="00E7112E" w:rsidRDefault="00D818E7" w:rsidP="005A5482">
            <w:pPr>
              <w:pStyle w:val="TAC"/>
              <w:jc w:val="both"/>
            </w:pPr>
            <w:r>
              <w:t>1</w:t>
            </w:r>
          </w:p>
        </w:tc>
      </w:tr>
      <w:tr w:rsidR="00E7112E" w:rsidRPr="005B11E1" w14:paraId="086446D1"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7EC0402" w14:textId="77777777" w:rsidR="00E7112E" w:rsidRDefault="00E7112E" w:rsidP="005A5482">
            <w:pPr>
              <w:pStyle w:val="TAC"/>
              <w:jc w:val="both"/>
            </w:pPr>
            <w:r>
              <w:t>4</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46274CE"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7BF87"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FEB7CD4"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20A23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CD41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61D06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84A28F"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5D29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FCE78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4A55DF"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01CD1838"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426C568" w14:textId="77777777" w:rsidR="00E7112E" w:rsidRDefault="00D818E7" w:rsidP="005A5482">
            <w:pPr>
              <w:pStyle w:val="TAC"/>
              <w:jc w:val="both"/>
            </w:pPr>
            <w:r>
              <w:t>7</w:t>
            </w:r>
          </w:p>
        </w:tc>
        <w:tc>
          <w:tcPr>
            <w:tcW w:w="313" w:type="pct"/>
            <w:tcBorders>
              <w:top w:val="single" w:sz="4" w:space="0" w:color="auto"/>
              <w:left w:val="single" w:sz="4" w:space="0" w:color="auto"/>
              <w:bottom w:val="single" w:sz="4" w:space="0" w:color="auto"/>
              <w:right w:val="single" w:sz="4" w:space="0" w:color="auto"/>
            </w:tcBorders>
          </w:tcPr>
          <w:p w14:paraId="4E6FEEF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372E5AF5" w14:textId="77777777" w:rsidR="00E7112E" w:rsidRDefault="00D818E7" w:rsidP="005A5482">
            <w:pPr>
              <w:pStyle w:val="TAC"/>
              <w:jc w:val="both"/>
            </w:pPr>
            <w:r>
              <w:t>1</w:t>
            </w:r>
          </w:p>
        </w:tc>
      </w:tr>
      <w:tr w:rsidR="00E7112E" w:rsidRPr="005B11E1" w14:paraId="7FE6CCE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9FD834A" w14:textId="77777777" w:rsidR="00E7112E" w:rsidRDefault="00E7112E" w:rsidP="005A5482">
            <w:pPr>
              <w:pStyle w:val="TAC"/>
              <w:jc w:val="both"/>
            </w:pPr>
            <w:r>
              <w:t>5</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DA26CAC"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FE491"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7605F9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40510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0D78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091E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D2A18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C8D57"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172AC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D01A63"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8910D80"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0FBFB08F" w14:textId="77777777" w:rsidR="00E7112E" w:rsidRDefault="00D818E7" w:rsidP="005A5482">
            <w:pPr>
              <w:pStyle w:val="TAC"/>
              <w:jc w:val="both"/>
            </w:pPr>
            <w:r>
              <w:t>8</w:t>
            </w:r>
          </w:p>
        </w:tc>
        <w:tc>
          <w:tcPr>
            <w:tcW w:w="313" w:type="pct"/>
            <w:tcBorders>
              <w:top w:val="single" w:sz="4" w:space="0" w:color="auto"/>
              <w:left w:val="single" w:sz="4" w:space="0" w:color="auto"/>
              <w:bottom w:val="single" w:sz="4" w:space="0" w:color="auto"/>
              <w:right w:val="single" w:sz="4" w:space="0" w:color="auto"/>
            </w:tcBorders>
          </w:tcPr>
          <w:p w14:paraId="47E5153F" w14:textId="77777777" w:rsidR="00E7112E" w:rsidRDefault="00D818E7" w:rsidP="005A5482">
            <w:pPr>
              <w:pStyle w:val="TAC"/>
              <w:jc w:val="both"/>
            </w:pPr>
            <w:r>
              <w:t>1</w:t>
            </w:r>
          </w:p>
        </w:tc>
        <w:tc>
          <w:tcPr>
            <w:tcW w:w="292" w:type="pct"/>
            <w:tcBorders>
              <w:top w:val="single" w:sz="4" w:space="0" w:color="auto"/>
              <w:left w:val="single" w:sz="4" w:space="0" w:color="auto"/>
              <w:bottom w:val="single" w:sz="4" w:space="0" w:color="auto"/>
              <w:right w:val="single" w:sz="4" w:space="0" w:color="auto"/>
            </w:tcBorders>
          </w:tcPr>
          <w:p w14:paraId="3A6CEDAD" w14:textId="77777777" w:rsidR="00E7112E" w:rsidRDefault="00D818E7" w:rsidP="005A5482">
            <w:pPr>
              <w:pStyle w:val="TAC"/>
              <w:jc w:val="both"/>
            </w:pPr>
            <w:r>
              <w:t>1</w:t>
            </w:r>
          </w:p>
        </w:tc>
      </w:tr>
      <w:tr w:rsidR="00E7112E" w:rsidRPr="005B11E1" w14:paraId="73C4F3F9"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4EB512" w14:textId="77777777" w:rsidR="00E7112E" w:rsidRPr="00181430" w:rsidRDefault="00E7112E" w:rsidP="005A5482">
            <w:pPr>
              <w:pStyle w:val="TAC"/>
              <w:jc w:val="both"/>
              <w:rPr>
                <w:strike/>
              </w:rPr>
            </w:pPr>
            <w:r w:rsidRPr="00181430">
              <w:rPr>
                <w:strike/>
              </w:rPr>
              <w:t>6</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6A854B94" w14:textId="77777777" w:rsidR="00E7112E" w:rsidRPr="00181430" w:rsidRDefault="00E7112E" w:rsidP="005A5482">
            <w:pPr>
              <w:pStyle w:val="TAC"/>
              <w:jc w:val="both"/>
              <w:rPr>
                <w:strike/>
              </w:rPr>
            </w:pPr>
            <w:r w:rsidRPr="00181430">
              <w:rPr>
                <w:strike/>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B15704" w14:textId="77777777" w:rsidR="00E7112E" w:rsidRPr="00181430" w:rsidRDefault="00E7112E" w:rsidP="005A5482">
            <w:pPr>
              <w:pStyle w:val="TAC"/>
              <w:jc w:val="both"/>
              <w:rPr>
                <w:strike/>
              </w:rPr>
            </w:pPr>
            <w:r w:rsidRPr="00181430">
              <w:rPr>
                <w:strike/>
              </w:rP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C63FDA9" w14:textId="77777777" w:rsidR="00E7112E" w:rsidRPr="00181430" w:rsidRDefault="00E7112E" w:rsidP="005A5482">
            <w:pPr>
              <w:pStyle w:val="TAC"/>
              <w:jc w:val="both"/>
              <w:rPr>
                <w:strike/>
              </w:rPr>
            </w:pPr>
            <w:r w:rsidRPr="00181430">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0701A2"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D65109"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F8E0D"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296303" w14:textId="77777777" w:rsidR="00E7112E" w:rsidRPr="00181430" w:rsidRDefault="00E7112E" w:rsidP="005A5482">
            <w:pPr>
              <w:pStyle w:val="TAC"/>
              <w:jc w:val="both"/>
              <w:rPr>
                <w:strike/>
              </w:rPr>
            </w:pPr>
            <w:r w:rsidRPr="00181430">
              <w:rPr>
                <w:strike/>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C83F35" w14:textId="77777777" w:rsidR="00E7112E" w:rsidRPr="00181430" w:rsidRDefault="00E7112E" w:rsidP="005A5482">
            <w:pPr>
              <w:pStyle w:val="TAC"/>
              <w:jc w:val="both"/>
              <w:rPr>
                <w:strike/>
              </w:rPr>
            </w:pPr>
            <w:r w:rsidRPr="00181430">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DBB48"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7689A0" w14:textId="77777777" w:rsidR="00E7112E" w:rsidRPr="00181430" w:rsidRDefault="00E7112E" w:rsidP="005A5482">
            <w:pPr>
              <w:pStyle w:val="TAC"/>
              <w:jc w:val="both"/>
              <w:rPr>
                <w:strike/>
              </w:rPr>
            </w:pPr>
            <w:r w:rsidRPr="00181430">
              <w:rPr>
                <w:strike/>
              </w:rP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318AC27A" w14:textId="77777777" w:rsidR="00E7112E" w:rsidRPr="00181430" w:rsidRDefault="00E7112E" w:rsidP="005A5482">
            <w:pPr>
              <w:pStyle w:val="TAC"/>
              <w:jc w:val="both"/>
              <w:rPr>
                <w:strike/>
              </w:rPr>
            </w:pPr>
            <w:r w:rsidRPr="00181430">
              <w:rPr>
                <w:strike/>
              </w:rPr>
              <w:t>D</w:t>
            </w:r>
          </w:p>
        </w:tc>
        <w:tc>
          <w:tcPr>
            <w:tcW w:w="313" w:type="pct"/>
            <w:tcBorders>
              <w:top w:val="single" w:sz="4" w:space="0" w:color="auto"/>
              <w:left w:val="single" w:sz="4" w:space="0" w:color="auto"/>
              <w:bottom w:val="single" w:sz="4" w:space="0" w:color="auto"/>
              <w:right w:val="single" w:sz="4" w:space="0" w:color="auto"/>
            </w:tcBorders>
          </w:tcPr>
          <w:p w14:paraId="335385D5" w14:textId="77777777" w:rsidR="00E7112E" w:rsidRPr="00181430" w:rsidRDefault="00D818E7" w:rsidP="005A5482">
            <w:pPr>
              <w:pStyle w:val="TAC"/>
              <w:jc w:val="both"/>
              <w:rPr>
                <w:strike/>
              </w:rPr>
            </w:pPr>
            <w:r w:rsidRPr="00181430">
              <w:rPr>
                <w:strike/>
              </w:rPr>
              <w:t>3</w:t>
            </w:r>
          </w:p>
        </w:tc>
        <w:tc>
          <w:tcPr>
            <w:tcW w:w="313" w:type="pct"/>
            <w:tcBorders>
              <w:top w:val="single" w:sz="4" w:space="0" w:color="auto"/>
              <w:left w:val="single" w:sz="4" w:space="0" w:color="auto"/>
              <w:bottom w:val="single" w:sz="4" w:space="0" w:color="auto"/>
              <w:right w:val="single" w:sz="4" w:space="0" w:color="auto"/>
            </w:tcBorders>
          </w:tcPr>
          <w:p w14:paraId="2642091B" w14:textId="77777777" w:rsidR="00E7112E" w:rsidRPr="00181430" w:rsidRDefault="00D818E7" w:rsidP="005A5482">
            <w:pPr>
              <w:pStyle w:val="TAC"/>
              <w:jc w:val="both"/>
              <w:rPr>
                <w:strike/>
              </w:rPr>
            </w:pPr>
            <w:r w:rsidRPr="00181430">
              <w:rPr>
                <w:strike/>
              </w:rPr>
              <w:t>5</w:t>
            </w:r>
          </w:p>
        </w:tc>
        <w:tc>
          <w:tcPr>
            <w:tcW w:w="292" w:type="pct"/>
            <w:tcBorders>
              <w:top w:val="single" w:sz="4" w:space="0" w:color="auto"/>
              <w:left w:val="single" w:sz="4" w:space="0" w:color="auto"/>
              <w:bottom w:val="single" w:sz="4" w:space="0" w:color="auto"/>
              <w:right w:val="single" w:sz="4" w:space="0" w:color="auto"/>
            </w:tcBorders>
          </w:tcPr>
          <w:p w14:paraId="4E642AA6" w14:textId="77777777" w:rsidR="00E7112E" w:rsidRPr="00181430" w:rsidRDefault="00D818E7" w:rsidP="005A5482">
            <w:pPr>
              <w:pStyle w:val="TAC"/>
              <w:jc w:val="both"/>
              <w:rPr>
                <w:strike/>
              </w:rPr>
            </w:pPr>
            <w:r w:rsidRPr="00181430">
              <w:rPr>
                <w:strike/>
              </w:rPr>
              <w:t>2</w:t>
            </w:r>
          </w:p>
        </w:tc>
      </w:tr>
      <w:bookmarkEnd w:id="3"/>
    </w:tbl>
    <w:p w14:paraId="65D09735" w14:textId="77777777" w:rsidR="00912B0B" w:rsidRDefault="00912B0B" w:rsidP="005A5482">
      <w:pPr>
        <w:jc w:val="both"/>
      </w:pPr>
    </w:p>
    <w:p w14:paraId="0E45C0EC" w14:textId="073ADC5E" w:rsidR="002E09AA" w:rsidRPr="00FC67B8" w:rsidRDefault="00912B0B" w:rsidP="005A5482">
      <w:pPr>
        <w:jc w:val="both"/>
        <w:rPr>
          <w:b/>
          <w:bCs/>
          <w:iCs/>
        </w:rPr>
      </w:pPr>
      <w:r w:rsidRPr="00FC67B8">
        <w:rPr>
          <w:b/>
          <w:bCs/>
          <w:iCs/>
        </w:rPr>
        <w:lastRenderedPageBreak/>
        <w:t>D: Downlink; U: Uplink; S: Special Subframe</w:t>
      </w:r>
    </w:p>
    <w:p w14:paraId="2506CA18" w14:textId="55A55FBC" w:rsidR="002D32D2" w:rsidRDefault="0015484B" w:rsidP="005A5482">
      <w:pPr>
        <w:pStyle w:val="Heading1"/>
        <w:jc w:val="both"/>
      </w:pPr>
      <w:r w:rsidRPr="00310E0D">
        <w:t>T</w:t>
      </w:r>
      <w:r w:rsidR="00310E0D" w:rsidRPr="00310E0D">
        <w:t xml:space="preserve">DD support into NB-IoT for </w:t>
      </w:r>
      <w:r w:rsidR="008649F2">
        <w:t>downlink</w:t>
      </w:r>
    </w:p>
    <w:p w14:paraId="1083C294" w14:textId="2CE8716E" w:rsidR="00A75CFC" w:rsidRPr="00FC67B8" w:rsidRDefault="00A75CFC" w:rsidP="005A5482">
      <w:pPr>
        <w:jc w:val="both"/>
      </w:pPr>
      <w:r w:rsidRPr="00FC67B8">
        <w:t xml:space="preserve">In this section, we first discuss the </w:t>
      </w:r>
      <w:r w:rsidR="00DA09FC" w:rsidRPr="00FC67B8">
        <w:t xml:space="preserve">general configuration aspects of NB-IoT support. Then, we will discuss </w:t>
      </w:r>
      <w:r w:rsidR="00183253" w:rsidRPr="00FC67B8">
        <w:t xml:space="preserve">each </w:t>
      </w:r>
      <w:r w:rsidR="00DA09FC" w:rsidRPr="00FC67B8">
        <w:t xml:space="preserve">DL channel individually in the context of TDD. </w:t>
      </w:r>
    </w:p>
    <w:p w14:paraId="29CC62A9" w14:textId="77777777" w:rsidR="00435E1D" w:rsidRDefault="00B940BB" w:rsidP="005A5482">
      <w:pPr>
        <w:pStyle w:val="Heading2"/>
        <w:jc w:val="both"/>
      </w:pPr>
      <w:r>
        <w:t xml:space="preserve">TDD configurations </w:t>
      </w:r>
    </w:p>
    <w:p w14:paraId="38F7E5FA" w14:textId="026192D3" w:rsidR="00F72EC1" w:rsidRPr="00FC67B8" w:rsidRDefault="00F72EC1" w:rsidP="005A5482">
      <w:pPr>
        <w:jc w:val="both"/>
        <w:rPr>
          <w:rFonts w:cs="Arial"/>
        </w:rPr>
      </w:pPr>
      <w:r w:rsidRPr="00FC67B8">
        <w:rPr>
          <w:rFonts w:cs="Arial"/>
        </w:rPr>
        <w:t xml:space="preserve">In the discussion of RAN1#90, regarding the </w:t>
      </w:r>
      <w:r w:rsidR="00377172" w:rsidRPr="00FC67B8">
        <w:rPr>
          <w:rFonts w:cs="Arial"/>
        </w:rPr>
        <w:t>support of TDD configurations, we made the following agreement</w:t>
      </w:r>
      <w:r w:rsidR="00E912D0" w:rsidRPr="00FC67B8">
        <w:rPr>
          <w:rFonts w:cs="Arial"/>
        </w:rPr>
        <w:t>s</w:t>
      </w:r>
      <w:r w:rsidR="00377172" w:rsidRPr="00FC67B8">
        <w:rPr>
          <w:rFonts w:cs="Arial"/>
        </w:rPr>
        <w:t xml:space="preserve"> </w:t>
      </w:r>
    </w:p>
    <w:p w14:paraId="1D944D8A" w14:textId="77777777" w:rsidR="00377172" w:rsidRDefault="00377172" w:rsidP="005A5482">
      <w:pPr>
        <w:jc w:val="both"/>
        <w:rPr>
          <w:rFonts w:cs="Arial"/>
        </w:rPr>
      </w:pPr>
      <w:r>
        <w:rPr>
          <w:rFonts w:cs="Arial"/>
        </w:rPr>
        <w:t>“</w:t>
      </w:r>
    </w:p>
    <w:p w14:paraId="07BFE1F8" w14:textId="77777777" w:rsidR="00377172" w:rsidRPr="00FC67B8" w:rsidRDefault="00377172" w:rsidP="005A5482">
      <w:pPr>
        <w:numPr>
          <w:ilvl w:val="0"/>
          <w:numId w:val="25"/>
        </w:numPr>
        <w:spacing w:after="0" w:line="240" w:lineRule="auto"/>
        <w:jc w:val="both"/>
        <w:rPr>
          <w:rFonts w:ascii="Times New Roman" w:eastAsia="MS Mincho" w:hAnsi="Times New Roman" w:cs="Times New Roman"/>
          <w:i/>
          <w:iCs/>
          <w:lang w:eastAsia="ja-JP"/>
        </w:rPr>
      </w:pPr>
      <w:r w:rsidRPr="00FC67B8">
        <w:rPr>
          <w:rFonts w:ascii="Times New Roman" w:eastAsia="MS Mincho" w:hAnsi="Times New Roman" w:cs="Times New Roman"/>
          <w:i/>
          <w:iCs/>
          <w:lang w:eastAsia="ja-JP"/>
        </w:rPr>
        <w:t>MCL target of 164 dB at an ‘application layer’ data rate of 160 bps is targeted for at least one UL:DL configuration (FFS which one or more than one).</w:t>
      </w:r>
    </w:p>
    <w:p w14:paraId="674C915A" w14:textId="77777777" w:rsidR="00377172" w:rsidRPr="00FC67B8" w:rsidRDefault="00377172" w:rsidP="005A5482">
      <w:pPr>
        <w:numPr>
          <w:ilvl w:val="1"/>
          <w:numId w:val="25"/>
        </w:numPr>
        <w:spacing w:after="0" w:line="240" w:lineRule="auto"/>
        <w:jc w:val="both"/>
        <w:rPr>
          <w:rFonts w:ascii="Times New Roman" w:eastAsia="MS Mincho" w:hAnsi="Times New Roman" w:cs="Times New Roman"/>
          <w:i/>
          <w:iCs/>
          <w:lang w:eastAsia="ja-JP"/>
        </w:rPr>
      </w:pPr>
      <w:r w:rsidRPr="00FC67B8">
        <w:rPr>
          <w:rFonts w:ascii="Times New Roman" w:eastAsia="MS Mincho" w:hAnsi="Times New Roman" w:cs="Times New Roman"/>
          <w:i/>
          <w:iCs/>
          <w:lang w:eastAsia="ja-JP"/>
        </w:rPr>
        <w:t>NOTE: The at least one UL:DL configuration may or may not be different for UL MCL target than DL MCL target</w:t>
      </w:r>
    </w:p>
    <w:p w14:paraId="18CFFA65" w14:textId="15D06E6D" w:rsidR="00377172" w:rsidRPr="00533976" w:rsidRDefault="00377172" w:rsidP="005A5482">
      <w:pPr>
        <w:jc w:val="both"/>
        <w:rPr>
          <w:rFonts w:cs="Arial"/>
        </w:rPr>
      </w:pPr>
      <w:r w:rsidRPr="00533976">
        <w:rPr>
          <w:rFonts w:cs="Arial"/>
        </w:rPr>
        <w:t>”</w:t>
      </w:r>
    </w:p>
    <w:p w14:paraId="6779F5A1" w14:textId="75F1E3F1" w:rsidR="005F66FA" w:rsidRPr="00FC67B8" w:rsidRDefault="00E912D0" w:rsidP="005F66FA">
      <w:pPr>
        <w:jc w:val="both"/>
        <w:rPr>
          <w:rFonts w:cs="Arial"/>
        </w:rPr>
      </w:pPr>
      <w:r w:rsidRPr="00FC67B8">
        <w:rPr>
          <w:rFonts w:cs="Arial"/>
        </w:rPr>
        <w:t xml:space="preserve">From the agreements, we can infer that the </w:t>
      </w:r>
      <w:r w:rsidR="00F43B89">
        <w:rPr>
          <w:rFonts w:cs="Arial"/>
        </w:rPr>
        <w:t xml:space="preserve">TDD NB-IoT </w:t>
      </w:r>
      <w:r w:rsidRPr="00FC67B8">
        <w:rPr>
          <w:rFonts w:cs="Arial"/>
        </w:rPr>
        <w:t xml:space="preserve"> design does not necessary </w:t>
      </w:r>
      <w:r w:rsidR="00B9432D" w:rsidRPr="00FC67B8">
        <w:rPr>
          <w:rFonts w:cs="Arial"/>
        </w:rPr>
        <w:t xml:space="preserve">requires </w:t>
      </w:r>
      <w:r w:rsidRPr="00FC67B8">
        <w:rPr>
          <w:rFonts w:cs="Arial"/>
        </w:rPr>
        <w:t xml:space="preserve">to support all the existing UL:DL configurations. </w:t>
      </w:r>
      <w:r w:rsidR="005F66FA" w:rsidRPr="00FC67B8">
        <w:rPr>
          <w:rFonts w:cs="Arial"/>
        </w:rPr>
        <w:t>In the discussion of RAN1#90bis, regarding the support of TDD configurations, we made the following agreement</w:t>
      </w:r>
      <w:r w:rsidR="00844FE7" w:rsidRPr="00FC67B8">
        <w:rPr>
          <w:rFonts w:cs="Arial"/>
        </w:rPr>
        <w:t xml:space="preserve"> and working assumption </w:t>
      </w:r>
    </w:p>
    <w:p w14:paraId="24B1FC0A" w14:textId="3D8ECC71" w:rsidR="00844FE7" w:rsidRPr="00533976" w:rsidRDefault="00844FE7" w:rsidP="00844FE7">
      <w:pPr>
        <w:spacing w:after="180"/>
        <w:ind w:right="-99"/>
        <w:jc w:val="both"/>
        <w:rPr>
          <w:rFonts w:cs="Arial"/>
        </w:rPr>
      </w:pPr>
      <w:r w:rsidRPr="00533976">
        <w:rPr>
          <w:rFonts w:cs="Arial"/>
        </w:rPr>
        <w:t>“</w:t>
      </w:r>
    </w:p>
    <w:p w14:paraId="07150F3E" w14:textId="0B94CD73" w:rsidR="00844FE7" w:rsidRPr="00533976" w:rsidRDefault="00844FE7" w:rsidP="00844FE7">
      <w:pPr>
        <w:spacing w:after="180"/>
        <w:ind w:right="-99"/>
        <w:jc w:val="both"/>
        <w:rPr>
          <w:rFonts w:cs="Arial"/>
        </w:rPr>
      </w:pPr>
      <w:r w:rsidRPr="00533976">
        <w:rPr>
          <w:rFonts w:ascii="Times New Roman" w:hAnsi="Times New Roman" w:cs="Times New Roman"/>
          <w:i/>
        </w:rPr>
        <w:t>Agreement</w:t>
      </w:r>
      <w:r w:rsidRPr="00533976">
        <w:rPr>
          <w:rFonts w:cs="Arial"/>
        </w:rPr>
        <w:tab/>
      </w:r>
    </w:p>
    <w:p w14:paraId="0B9CEAF1" w14:textId="77777777" w:rsidR="00844FE7" w:rsidRPr="00FC67B8" w:rsidRDefault="00844FE7" w:rsidP="00844FE7">
      <w:pPr>
        <w:spacing w:after="180"/>
        <w:ind w:left="567" w:right="-99"/>
        <w:jc w:val="both"/>
        <w:rPr>
          <w:rFonts w:ascii="Times New Roman" w:hAnsi="Times New Roman" w:cs="Times New Roman"/>
          <w:i/>
        </w:rPr>
      </w:pPr>
      <w:r w:rsidRPr="00FC67B8">
        <w:rPr>
          <w:rFonts w:cs="Arial"/>
        </w:rPr>
        <w:t>•</w:t>
      </w:r>
      <w:r w:rsidRPr="00FC67B8">
        <w:rPr>
          <w:rFonts w:cs="Arial"/>
        </w:rPr>
        <w:tab/>
      </w:r>
      <w:r w:rsidRPr="00FC67B8">
        <w:rPr>
          <w:rFonts w:ascii="Times New Roman" w:hAnsi="Times New Roman" w:cs="Times New Roman"/>
          <w:i/>
        </w:rPr>
        <w:t>TDD UL:DL configuration 0 is not supported in TDD NB-IoT in Rel-15</w:t>
      </w:r>
    </w:p>
    <w:p w14:paraId="2A45E3EB" w14:textId="02D38153" w:rsidR="00844FE7" w:rsidRPr="00533976" w:rsidRDefault="00844FE7" w:rsidP="00844FE7">
      <w:pPr>
        <w:spacing w:after="180"/>
        <w:ind w:right="-99"/>
        <w:jc w:val="both"/>
        <w:rPr>
          <w:rFonts w:cs="Arial"/>
        </w:rPr>
      </w:pPr>
      <w:r w:rsidRPr="00533976">
        <w:rPr>
          <w:rFonts w:ascii="Times New Roman" w:hAnsi="Times New Roman" w:cs="Times New Roman"/>
          <w:i/>
        </w:rPr>
        <w:t>Working assumption</w:t>
      </w:r>
    </w:p>
    <w:p w14:paraId="5B1EDECD" w14:textId="77777777" w:rsidR="00844FE7" w:rsidRPr="00FC67B8" w:rsidRDefault="00844FE7" w:rsidP="00844FE7">
      <w:pPr>
        <w:spacing w:after="180"/>
        <w:ind w:right="-99"/>
        <w:jc w:val="both"/>
        <w:rPr>
          <w:rFonts w:ascii="Times New Roman" w:hAnsi="Times New Roman" w:cs="Times New Roman"/>
          <w:i/>
        </w:rPr>
      </w:pPr>
      <w:r w:rsidRPr="00533976">
        <w:rPr>
          <w:rFonts w:ascii="Times New Roman" w:hAnsi="Times New Roman" w:cs="Times New Roman"/>
          <w:i/>
        </w:rPr>
        <w:tab/>
      </w:r>
      <w:r w:rsidRPr="00FC67B8">
        <w:rPr>
          <w:rFonts w:ascii="Times New Roman" w:hAnsi="Times New Roman" w:cs="Times New Roman"/>
          <w:i/>
        </w:rPr>
        <w:t>•</w:t>
      </w:r>
      <w:r w:rsidRPr="00FC67B8">
        <w:rPr>
          <w:rFonts w:ascii="Times New Roman" w:hAnsi="Times New Roman" w:cs="Times New Roman"/>
          <w:i/>
        </w:rPr>
        <w:tab/>
        <w:t>TDD UL:DL configuration 6 is not supported in TDD NB-IoT in Rel-15</w:t>
      </w:r>
    </w:p>
    <w:p w14:paraId="6A415CEA" w14:textId="0BF68528" w:rsidR="00844FE7" w:rsidRDefault="00844FE7" w:rsidP="00844FE7">
      <w:pPr>
        <w:spacing w:after="180"/>
        <w:ind w:right="-99"/>
        <w:jc w:val="both"/>
        <w:rPr>
          <w:rFonts w:cs="Arial"/>
        </w:rPr>
      </w:pPr>
      <w:r w:rsidRPr="00FC67B8">
        <w:rPr>
          <w:rFonts w:cs="Arial"/>
        </w:rPr>
        <w:t>”</w:t>
      </w:r>
      <w:r w:rsidR="00E856A3" w:rsidRPr="00FC67B8">
        <w:rPr>
          <w:rFonts w:cs="Arial"/>
        </w:rPr>
        <w:t>.</w:t>
      </w:r>
    </w:p>
    <w:p w14:paraId="0B5F107F" w14:textId="6CB9C155" w:rsidR="000E1453" w:rsidRDefault="000E1453" w:rsidP="00844FE7">
      <w:pPr>
        <w:spacing w:after="180"/>
        <w:ind w:right="-99"/>
        <w:jc w:val="both"/>
        <w:rPr>
          <w:rFonts w:cs="Arial"/>
        </w:rPr>
      </w:pPr>
      <w:r>
        <w:rPr>
          <w:rFonts w:cs="Arial"/>
        </w:rPr>
        <w:t xml:space="preserve">Furthermore, it is concluded in RAN1#92 that </w:t>
      </w:r>
    </w:p>
    <w:p w14:paraId="040FEA69" w14:textId="77777777" w:rsidR="000E1453" w:rsidRDefault="000E1453" w:rsidP="00844FE7">
      <w:pPr>
        <w:spacing w:after="180"/>
        <w:ind w:right="-99"/>
        <w:jc w:val="both"/>
        <w:rPr>
          <w:rFonts w:cs="Arial"/>
        </w:rPr>
      </w:pPr>
      <w:r>
        <w:rPr>
          <w:rFonts w:cs="Arial"/>
        </w:rPr>
        <w:t>“</w:t>
      </w:r>
    </w:p>
    <w:p w14:paraId="4EDF1596" w14:textId="53872796" w:rsidR="000E1453" w:rsidRPr="000E1453" w:rsidRDefault="000E1453" w:rsidP="000E1453">
      <w:pPr>
        <w:spacing w:after="180"/>
        <w:ind w:right="-99"/>
        <w:jc w:val="both"/>
        <w:rPr>
          <w:rFonts w:ascii="Times New Roman" w:hAnsi="Times New Roman" w:cs="Times New Roman"/>
          <w:i/>
        </w:rPr>
      </w:pPr>
      <w:r w:rsidRPr="000E1453">
        <w:rPr>
          <w:rFonts w:ascii="Times New Roman" w:hAnsi="Times New Roman" w:cs="Times New Roman"/>
          <w:i/>
        </w:rPr>
        <w:t>Revisit the working assumption about TDD UL/DL configuration 6 once the TDD design as a whole is more advanced.</w:t>
      </w:r>
    </w:p>
    <w:p w14:paraId="2D3AC5ED" w14:textId="69892F0E" w:rsidR="000E1453" w:rsidRPr="00FC67B8" w:rsidRDefault="000E1453" w:rsidP="00844FE7">
      <w:pPr>
        <w:spacing w:after="180"/>
        <w:ind w:right="-99"/>
        <w:jc w:val="both"/>
        <w:rPr>
          <w:rFonts w:cs="Arial"/>
        </w:rPr>
      </w:pPr>
      <w:r>
        <w:rPr>
          <w:rFonts w:cs="Arial"/>
        </w:rPr>
        <w:t>”</w:t>
      </w:r>
    </w:p>
    <w:p w14:paraId="7536D805" w14:textId="6ADE8528" w:rsidR="000F1B54" w:rsidRDefault="00181430" w:rsidP="005A5482">
      <w:pPr>
        <w:jc w:val="both"/>
      </w:pPr>
      <w:r>
        <w:t xml:space="preserve">During the discussion of RAN1#92, it is concluded that cross carrier scheduling is not in the scope of the WID, and therefore RAN1 is not going to further consider cross carrier scheduling. This means TDD configuration 6 cannot operate properly, as there </w:t>
      </w:r>
      <w:r w:rsidR="003B6FC6">
        <w:t xml:space="preserve">are </w:t>
      </w:r>
      <w:r>
        <w:t xml:space="preserve">not enough DL subframes to send NPDCCH to schedule the UL, if cross carrier scheduling is not </w:t>
      </w:r>
      <w:r w:rsidR="006D3406">
        <w:t xml:space="preserve">supported. </w:t>
      </w:r>
      <w:r w:rsidR="000E427B" w:rsidRPr="00FC67B8">
        <w:t>Moreover, in terms of uplink the TDD configuration #6 also imposes some complications because it counts with an asymmetrical number of UL subframes in each half of a radio frame, which may for NPRACH require either using two different NPRACH formats within a radio frame, or in some cases adding rules for using one NPRACH format at a time within a radio</w:t>
      </w:r>
      <w:r w:rsidR="00000002" w:rsidRPr="00FC67B8">
        <w:t xml:space="preserve"> frame</w:t>
      </w:r>
      <w:r w:rsidR="000E427B" w:rsidRPr="00FC67B8">
        <w:t>. Based on the difficulties that the TDD configuration #6 implies for both, UL and DL</w:t>
      </w:r>
      <w:r w:rsidR="003B6FC6">
        <w:t>, as well as</w:t>
      </w:r>
      <w:r w:rsidR="000E1453">
        <w:t xml:space="preserve"> on the current agreements</w:t>
      </w:r>
      <w:r w:rsidR="001828AB">
        <w:t>, we can confirm the working assumption, and therefore, it is proposed that</w:t>
      </w:r>
    </w:p>
    <w:p w14:paraId="24DCAFC0" w14:textId="119A3DDF" w:rsidR="009E35FC" w:rsidRPr="00FC67B8" w:rsidRDefault="000C0B17" w:rsidP="009E35FC">
      <w:pPr>
        <w:pStyle w:val="ListParagraph"/>
        <w:numPr>
          <w:ilvl w:val="0"/>
          <w:numId w:val="17"/>
        </w:numPr>
        <w:jc w:val="both"/>
        <w:rPr>
          <w:rFonts w:ascii="Times New Roman" w:hAnsi="Times New Roman"/>
          <w:b/>
          <w:i/>
        </w:rPr>
      </w:pPr>
      <w:bookmarkStart w:id="4" w:name="_Ref498592363"/>
      <w:r>
        <w:rPr>
          <w:rFonts w:ascii="Times New Roman" w:hAnsi="Times New Roman"/>
          <w:b/>
          <w:i/>
        </w:rPr>
        <w:lastRenderedPageBreak/>
        <w:t xml:space="preserve">Confirm the working assumption that </w:t>
      </w:r>
      <w:r w:rsidR="009E35FC" w:rsidRPr="00FC67B8">
        <w:rPr>
          <w:rFonts w:ascii="Times New Roman" w:hAnsi="Times New Roman"/>
          <w:b/>
          <w:i/>
        </w:rPr>
        <w:t>TDD UL:DL configuration 6 is not supported in TDD NB-IoT in Rel-15.</w:t>
      </w:r>
      <w:bookmarkEnd w:id="4"/>
      <w:r w:rsidR="009E35FC" w:rsidRPr="00FC67B8">
        <w:rPr>
          <w:rFonts w:ascii="Times New Roman" w:hAnsi="Times New Roman"/>
          <w:b/>
          <w:i/>
        </w:rPr>
        <w:t xml:space="preserve"> </w:t>
      </w:r>
    </w:p>
    <w:p w14:paraId="3E08E574" w14:textId="45A4955E" w:rsidR="00D76E32" w:rsidRDefault="00D76E32" w:rsidP="00D76E32">
      <w:pPr>
        <w:pStyle w:val="Heading2"/>
        <w:jc w:val="both"/>
      </w:pPr>
      <w:r>
        <w:t>SIB1-NB transmission</w:t>
      </w:r>
    </w:p>
    <w:p w14:paraId="03A4EDEF" w14:textId="43D7173B" w:rsidR="00DF4FF8" w:rsidRDefault="009B7916" w:rsidP="00E64E85">
      <w:pPr>
        <w:jc w:val="both"/>
        <w:rPr>
          <w:rFonts w:cs="Arial"/>
        </w:rPr>
      </w:pPr>
      <w:r>
        <w:rPr>
          <w:rFonts w:cs="Arial"/>
        </w:rPr>
        <w:t>W</w:t>
      </w:r>
      <w:r w:rsidR="008E1470">
        <w:rPr>
          <w:rFonts w:cs="Arial"/>
        </w:rPr>
        <w:t>e made the following working assumption in RAN1#92</w:t>
      </w:r>
      <w:r>
        <w:rPr>
          <w:rFonts w:cs="Arial"/>
        </w:rPr>
        <w:t>bis</w:t>
      </w:r>
      <w:r w:rsidR="008E1470">
        <w:rPr>
          <w:rFonts w:cs="Arial"/>
        </w:rPr>
        <w:t xml:space="preserve"> that</w:t>
      </w:r>
    </w:p>
    <w:p w14:paraId="0F643CFF" w14:textId="77777777" w:rsidR="008E1470" w:rsidRDefault="008E1470" w:rsidP="00E64E85">
      <w:pPr>
        <w:jc w:val="both"/>
        <w:rPr>
          <w:rFonts w:cs="Arial"/>
        </w:rPr>
      </w:pPr>
      <w:r>
        <w:rPr>
          <w:rFonts w:cs="Arial"/>
        </w:rPr>
        <w:t>“</w:t>
      </w:r>
    </w:p>
    <w:p w14:paraId="5480DC89" w14:textId="77777777" w:rsidR="009B7916" w:rsidRPr="009B7916" w:rsidRDefault="009B7916" w:rsidP="009B7916">
      <w:pPr>
        <w:pStyle w:val="ListParagraph"/>
        <w:numPr>
          <w:ilvl w:val="0"/>
          <w:numId w:val="35"/>
        </w:numPr>
        <w:tabs>
          <w:tab w:val="clear" w:pos="432"/>
          <w:tab w:val="num" w:pos="852"/>
        </w:tabs>
        <w:overflowPunct w:val="0"/>
        <w:autoSpaceDE w:val="0"/>
        <w:autoSpaceDN w:val="0"/>
        <w:adjustRightInd w:val="0"/>
        <w:spacing w:after="120" w:line="240" w:lineRule="auto"/>
        <w:ind w:left="852"/>
        <w:contextualSpacing/>
        <w:jc w:val="both"/>
        <w:textAlignment w:val="baseline"/>
        <w:rPr>
          <w:rFonts w:ascii="Times New Roman" w:hAnsi="Times New Roman" w:cs="Times New Roman"/>
          <w:bCs/>
          <w:i/>
        </w:rPr>
      </w:pPr>
      <w:r w:rsidRPr="009B7916">
        <w:rPr>
          <w:rFonts w:ascii="Times New Roman" w:hAnsi="Times New Roman" w:cs="Times New Roman"/>
          <w:bCs/>
          <w:i/>
        </w:rPr>
        <w:t>For non-anchor carrier transmission of SIB1-NB</w:t>
      </w:r>
    </w:p>
    <w:p w14:paraId="6E995A32" w14:textId="77777777" w:rsidR="009B7916" w:rsidRPr="009B7916" w:rsidRDefault="009B7916" w:rsidP="009B7916">
      <w:pPr>
        <w:numPr>
          <w:ilvl w:val="0"/>
          <w:numId w:val="36"/>
        </w:numPr>
        <w:spacing w:after="0" w:line="240" w:lineRule="auto"/>
        <w:ind w:left="1260"/>
        <w:rPr>
          <w:rFonts w:ascii="Times New Roman" w:hAnsi="Times New Roman" w:cs="Times New Roman"/>
          <w:bCs/>
          <w:i/>
        </w:rPr>
      </w:pPr>
      <w:r w:rsidRPr="009B7916">
        <w:rPr>
          <w:rFonts w:ascii="Times New Roman" w:hAnsi="Times New Roman" w:cs="Times New Roman"/>
          <w:bCs/>
          <w:i/>
        </w:rPr>
        <w:t>MIB-NB has 3 bits to indicate the number of repetitions/TBS</w:t>
      </w:r>
    </w:p>
    <w:p w14:paraId="0C26159F" w14:textId="77777777" w:rsidR="009B7916" w:rsidRPr="009B7916" w:rsidRDefault="009B7916" w:rsidP="009B7916">
      <w:pPr>
        <w:numPr>
          <w:ilvl w:val="0"/>
          <w:numId w:val="36"/>
        </w:numPr>
        <w:spacing w:after="0" w:line="240" w:lineRule="auto"/>
        <w:ind w:left="1260"/>
        <w:rPr>
          <w:rFonts w:ascii="Times New Roman" w:hAnsi="Times New Roman" w:cs="Times New Roman"/>
          <w:bCs/>
          <w:i/>
        </w:rPr>
      </w:pPr>
      <w:r w:rsidRPr="009B7916">
        <w:rPr>
          <w:rFonts w:ascii="Times New Roman" w:hAnsi="Times New Roman" w:cs="Times New Roman"/>
          <w:bCs/>
          <w:i/>
        </w:rPr>
        <w:t>MIB-NB has 1 bit to indicate the frequency domain location of SIB1-NB non-anchor carrier</w:t>
      </w:r>
    </w:p>
    <w:p w14:paraId="2C182624" w14:textId="77777777" w:rsidR="009B7916" w:rsidRPr="009B7916" w:rsidRDefault="009B7916" w:rsidP="009B7916">
      <w:pPr>
        <w:numPr>
          <w:ilvl w:val="1"/>
          <w:numId w:val="36"/>
        </w:numPr>
        <w:spacing w:after="0" w:line="240" w:lineRule="auto"/>
        <w:ind w:left="1680"/>
        <w:rPr>
          <w:rFonts w:ascii="Times New Roman" w:hAnsi="Times New Roman" w:cs="Times New Roman"/>
          <w:bCs/>
          <w:i/>
        </w:rPr>
      </w:pPr>
      <w:r w:rsidRPr="009B7916">
        <w:rPr>
          <w:rFonts w:ascii="Times New Roman" w:hAnsi="Times New Roman" w:cs="Times New Roman"/>
          <w:bCs/>
          <w:i/>
        </w:rPr>
        <w:t>`For In-band anchor + in-band non-anchor, either the adjacent lower PRB relative to anchor PRB, or the adjacent higher PRB relative to anchor PRB</w:t>
      </w:r>
    </w:p>
    <w:p w14:paraId="357C0174" w14:textId="77777777" w:rsidR="009B7916" w:rsidRPr="009B7916" w:rsidRDefault="009B7916" w:rsidP="009B7916">
      <w:pPr>
        <w:numPr>
          <w:ilvl w:val="1"/>
          <w:numId w:val="36"/>
        </w:numPr>
        <w:spacing w:after="0" w:line="240" w:lineRule="auto"/>
        <w:ind w:left="1680"/>
        <w:rPr>
          <w:rFonts w:ascii="Times New Roman" w:hAnsi="Times New Roman" w:cs="Times New Roman"/>
          <w:b/>
          <w:bCs/>
          <w:i/>
        </w:rPr>
      </w:pPr>
      <w:r w:rsidRPr="009B7916">
        <w:rPr>
          <w:rFonts w:ascii="Times New Roman" w:hAnsi="Times New Roman" w:cs="Times New Roman"/>
          <w:bCs/>
          <w:i/>
        </w:rPr>
        <w:t>FFS guard-band combinations</w:t>
      </w:r>
    </w:p>
    <w:p w14:paraId="715098D4" w14:textId="77777777" w:rsidR="009B7916" w:rsidRPr="009B7916" w:rsidRDefault="009B7916" w:rsidP="009B7916">
      <w:pPr>
        <w:numPr>
          <w:ilvl w:val="1"/>
          <w:numId w:val="36"/>
        </w:numPr>
        <w:spacing w:after="0" w:line="240" w:lineRule="auto"/>
        <w:ind w:left="1680"/>
        <w:rPr>
          <w:rFonts w:ascii="Times New Roman" w:hAnsi="Times New Roman" w:cs="Times New Roman"/>
          <w:bCs/>
          <w:i/>
        </w:rPr>
      </w:pPr>
      <w:r w:rsidRPr="009B7916">
        <w:rPr>
          <w:rFonts w:ascii="Times New Roman" w:hAnsi="Times New Roman" w:cs="Times New Roman"/>
          <w:bCs/>
          <w:i/>
        </w:rPr>
        <w:t>For standalone+standalone, to indicate one of the 2 adjacent carriers relative to anchor carrier. FFS signaling of frequency offset of the carrier.</w:t>
      </w:r>
    </w:p>
    <w:p w14:paraId="67FAFC0E" w14:textId="5A11482C" w:rsidR="00F3116B" w:rsidRPr="00FC67B8" w:rsidRDefault="008E1470" w:rsidP="00F3116B">
      <w:pPr>
        <w:jc w:val="both"/>
        <w:rPr>
          <w:rFonts w:cs="Arial"/>
        </w:rPr>
      </w:pPr>
      <w:r>
        <w:rPr>
          <w:rFonts w:cs="Arial"/>
        </w:rPr>
        <w:t>”.</w:t>
      </w:r>
    </w:p>
    <w:p w14:paraId="2B0CFCCC" w14:textId="2CD1BB33" w:rsidR="003A07E8" w:rsidRDefault="003A07E8" w:rsidP="003A07E8">
      <w:pPr>
        <w:pStyle w:val="Heading3"/>
      </w:pPr>
      <w:r>
        <w:t>SIB1-NB transmission configurations on non-anchor carrier</w:t>
      </w:r>
    </w:p>
    <w:p w14:paraId="19AD7B7B" w14:textId="5A0D1488" w:rsidR="00F72394" w:rsidRPr="00FC67B8" w:rsidRDefault="00BD759C" w:rsidP="005A5482">
      <w:pPr>
        <w:jc w:val="both"/>
        <w:rPr>
          <w:rFonts w:cs="Arial"/>
        </w:rPr>
      </w:pPr>
      <w:r w:rsidRPr="00FC67B8">
        <w:rPr>
          <w:rFonts w:cs="Arial"/>
        </w:rPr>
        <w:t xml:space="preserve">When SIB1-NB is transmitted on anchor carrier only, at least subframe #0 in odd frames is used.  As discussed above, this works fine for most of the cases, and only have potential problem if the number of repetitions is configured to be 16. </w:t>
      </w:r>
      <w:r w:rsidR="00F72394" w:rsidRPr="00FC67B8">
        <w:rPr>
          <w:rFonts w:cs="Arial"/>
        </w:rPr>
        <w:t>Notice that</w:t>
      </w:r>
      <w:r w:rsidR="00502E27" w:rsidRPr="00FC67B8">
        <w:rPr>
          <w:rFonts w:cs="Arial"/>
        </w:rPr>
        <w:t xml:space="preserve"> 16 repetitions are only used when</w:t>
      </w:r>
      <w:r w:rsidR="00F72394" w:rsidRPr="00FC67B8">
        <w:rPr>
          <w:rFonts w:cs="Arial"/>
        </w:rPr>
        <w:t xml:space="preserve"> the cell targets to support the maximum coverage. Then, one solution is to reduce the size of SIB1-NB to improve the c</w:t>
      </w:r>
      <w:r w:rsidR="005F6372" w:rsidRPr="00FC67B8">
        <w:rPr>
          <w:rFonts w:cs="Arial"/>
        </w:rPr>
        <w:t>overage</w:t>
      </w:r>
      <w:r w:rsidR="00F72394" w:rsidRPr="00FC67B8">
        <w:rPr>
          <w:rFonts w:cs="Arial"/>
        </w:rPr>
        <w:t xml:space="preserve">, if the concern is that there might not be sufficient downlink subframes available on a </w:t>
      </w:r>
      <w:r w:rsidR="00F43B89">
        <w:rPr>
          <w:rFonts w:cs="Arial"/>
        </w:rPr>
        <w:t xml:space="preserve">TDD NB-IoT </w:t>
      </w:r>
      <w:r w:rsidR="00F72394" w:rsidRPr="00FC67B8">
        <w:rPr>
          <w:rFonts w:cs="Arial"/>
        </w:rPr>
        <w:t>anchor carrier for SIB1-NB transmission (e.g., to avoid interference from neighboring cells) especially if the number of repetitions is configured to be 16. Notice that the most important information in SIB1-NB is the scheduling information of other SIBs, cell access info and hyperSFN bits. A smaller SIB1-NB message, which requires fewer repetitions to achieve the same coverage enhancement level, can facilitate the SIB1-NB scheduling and transmission on anchor carrier.</w:t>
      </w:r>
    </w:p>
    <w:p w14:paraId="3CE52366" w14:textId="77777777" w:rsidR="005F6372" w:rsidRPr="00FC67B8" w:rsidRDefault="005F6372" w:rsidP="005F6372">
      <w:pPr>
        <w:pStyle w:val="ListParagraph"/>
        <w:numPr>
          <w:ilvl w:val="0"/>
          <w:numId w:val="17"/>
        </w:numPr>
        <w:jc w:val="both"/>
        <w:rPr>
          <w:rFonts w:ascii="Times New Roman" w:hAnsi="Times New Roman"/>
          <w:b/>
          <w:i/>
        </w:rPr>
      </w:pPr>
      <w:bookmarkStart w:id="5" w:name="_Ref498592401"/>
      <w:r w:rsidRPr="00FC67B8">
        <w:rPr>
          <w:rFonts w:ascii="Times New Roman" w:hAnsi="Times New Roman"/>
          <w:b/>
          <w:i/>
        </w:rPr>
        <w:t>Send LS to RAN2 to consult the feasibility of reducing the size of SIB1-NB.</w:t>
      </w:r>
      <w:bookmarkEnd w:id="5"/>
    </w:p>
    <w:p w14:paraId="56004CED" w14:textId="2944B572" w:rsidR="00D0562F" w:rsidRPr="00D0562F" w:rsidRDefault="00941772" w:rsidP="00D0562F">
      <w:pPr>
        <w:spacing w:line="360" w:lineRule="auto"/>
        <w:rPr>
          <w:rFonts w:cs="Arial"/>
        </w:rPr>
      </w:pPr>
      <w:r>
        <w:rPr>
          <w:rFonts w:cs="Arial"/>
        </w:rPr>
        <w:t xml:space="preserve">As discussed in RAN1#92, </w:t>
      </w:r>
      <w:r w:rsidR="00D0562F">
        <w:rPr>
          <w:rFonts w:cs="Arial"/>
        </w:rPr>
        <w:t>t</w:t>
      </w:r>
      <w:r w:rsidR="00D0562F" w:rsidRPr="00D0562F">
        <w:rPr>
          <w:rFonts w:cs="Arial"/>
        </w:rPr>
        <w:t>he following pairings of anchor and non-anchor SIB1-NB transmissions are supported:</w:t>
      </w:r>
    </w:p>
    <w:p w14:paraId="64940EC4" w14:textId="77777777" w:rsidR="00D0562F" w:rsidRPr="00D0562F" w:rsidRDefault="00D0562F" w:rsidP="00D0562F">
      <w:pPr>
        <w:numPr>
          <w:ilvl w:val="0"/>
          <w:numId w:val="33"/>
        </w:numPr>
        <w:spacing w:after="0" w:line="360" w:lineRule="auto"/>
        <w:rPr>
          <w:rFonts w:ascii="Arial" w:eastAsia="Batang" w:hAnsi="Arial" w:cs="Arial"/>
          <w:bCs/>
          <w:sz w:val="20"/>
          <w:szCs w:val="20"/>
        </w:rPr>
      </w:pPr>
      <w:r w:rsidRPr="00D0562F">
        <w:rPr>
          <w:rFonts w:ascii="Arial" w:eastAsia="Batang" w:hAnsi="Arial" w:cs="Arial"/>
          <w:bCs/>
          <w:sz w:val="20"/>
          <w:szCs w:val="20"/>
        </w:rPr>
        <w:t>In-band anchor + in-band non-anchor</w:t>
      </w:r>
    </w:p>
    <w:p w14:paraId="1F0759E9" w14:textId="77777777" w:rsidR="00D0562F" w:rsidRPr="00D0562F" w:rsidRDefault="00D0562F" w:rsidP="00D0562F">
      <w:pPr>
        <w:numPr>
          <w:ilvl w:val="0"/>
          <w:numId w:val="33"/>
        </w:numPr>
        <w:spacing w:after="0" w:line="360" w:lineRule="auto"/>
        <w:rPr>
          <w:rFonts w:ascii="Arial" w:eastAsia="Batang" w:hAnsi="Arial" w:cs="Arial"/>
          <w:bCs/>
          <w:sz w:val="20"/>
          <w:szCs w:val="20"/>
        </w:rPr>
      </w:pPr>
      <w:r w:rsidRPr="00D0562F">
        <w:rPr>
          <w:rFonts w:ascii="Arial" w:eastAsia="Batang" w:hAnsi="Arial" w:cs="Arial"/>
          <w:bCs/>
          <w:sz w:val="20"/>
          <w:szCs w:val="20"/>
        </w:rPr>
        <w:t>Guard-band anchor + guard-band non-anchor, FFS which guard-band combinations the signaling will permit</w:t>
      </w:r>
    </w:p>
    <w:p w14:paraId="7810F7EA" w14:textId="0565F8A5" w:rsidR="00D0562F" w:rsidRPr="00D0562F" w:rsidRDefault="00D0562F" w:rsidP="00D0562F">
      <w:pPr>
        <w:numPr>
          <w:ilvl w:val="0"/>
          <w:numId w:val="33"/>
        </w:numPr>
        <w:spacing w:after="0" w:line="360" w:lineRule="auto"/>
        <w:rPr>
          <w:rFonts w:ascii="Arial" w:eastAsia="Batang" w:hAnsi="Arial" w:cs="Arial"/>
          <w:bCs/>
          <w:sz w:val="20"/>
          <w:szCs w:val="20"/>
        </w:rPr>
      </w:pPr>
      <w:r w:rsidRPr="00D0562F">
        <w:rPr>
          <w:rFonts w:ascii="Arial" w:eastAsia="Batang" w:hAnsi="Arial" w:cs="Arial"/>
          <w:bCs/>
          <w:sz w:val="20"/>
          <w:szCs w:val="20"/>
        </w:rPr>
        <w:t>Guard-band anchor + in-band non-anchor, at least for differentPCI (FFS for samePCI)</w:t>
      </w:r>
    </w:p>
    <w:p w14:paraId="36185F71" w14:textId="48AB9101" w:rsidR="00941772" w:rsidRPr="00D0562F" w:rsidRDefault="00D0562F" w:rsidP="00D0562F">
      <w:pPr>
        <w:pStyle w:val="ListParagraph"/>
        <w:numPr>
          <w:ilvl w:val="0"/>
          <w:numId w:val="33"/>
        </w:numPr>
        <w:jc w:val="both"/>
        <w:rPr>
          <w:rFonts w:ascii="Arial" w:hAnsi="Arial" w:cs="Arial"/>
        </w:rPr>
      </w:pPr>
      <w:r w:rsidRPr="00D0562F">
        <w:rPr>
          <w:rFonts w:ascii="Arial" w:eastAsia="Batang" w:hAnsi="Arial" w:cs="Arial"/>
          <w:bCs/>
          <w:sz w:val="20"/>
          <w:szCs w:val="20"/>
        </w:rPr>
        <w:t>Standalone anchor + standalone non-anchor</w:t>
      </w:r>
    </w:p>
    <w:p w14:paraId="1B920319" w14:textId="09549ACE" w:rsidR="00A33953" w:rsidRDefault="00CE7CDF" w:rsidP="005A5482">
      <w:pPr>
        <w:jc w:val="both"/>
        <w:rPr>
          <w:rFonts w:cs="Arial"/>
        </w:rPr>
      </w:pPr>
      <w:r>
        <w:rPr>
          <w:rFonts w:cs="Arial"/>
        </w:rPr>
        <w:t>During</w:t>
      </w:r>
      <w:r w:rsidR="00D0392D" w:rsidRPr="00FC67B8">
        <w:rPr>
          <w:rFonts w:cs="Arial"/>
        </w:rPr>
        <w:t xml:space="preserve"> RAN1#9</w:t>
      </w:r>
      <w:r>
        <w:rPr>
          <w:rFonts w:cs="Arial"/>
        </w:rPr>
        <w:t>2</w:t>
      </w:r>
      <w:r w:rsidR="00D0392D" w:rsidRPr="00FC67B8">
        <w:rPr>
          <w:rFonts w:cs="Arial"/>
        </w:rPr>
        <w:t>bi</w:t>
      </w:r>
      <w:r w:rsidR="00B502A0" w:rsidRPr="00FC67B8">
        <w:rPr>
          <w:rFonts w:cs="Arial"/>
        </w:rPr>
        <w:t xml:space="preserve">s, </w:t>
      </w:r>
      <w:r>
        <w:rPr>
          <w:rFonts w:cs="Arial"/>
        </w:rPr>
        <w:t>the designs of “i</w:t>
      </w:r>
      <w:r w:rsidRPr="00CE7CDF">
        <w:rPr>
          <w:rFonts w:cs="Arial"/>
        </w:rPr>
        <w:t>n-band anchor + in-band non-anchor</w:t>
      </w:r>
      <w:r>
        <w:rPr>
          <w:rFonts w:cs="Arial"/>
        </w:rPr>
        <w:t xml:space="preserve">” are finished in RAN1. In the following paragraph, we focus on the other cases.  </w:t>
      </w:r>
      <w:r w:rsidR="00A33953">
        <w:rPr>
          <w:rFonts w:cs="Arial"/>
        </w:rPr>
        <w:t xml:space="preserve">We use the following MIB structure in FDD NB-IoT as reference in our discussions. In total, there are 11 spare bits in the FDD NB-IoT MIB. </w:t>
      </w:r>
    </w:p>
    <w:p w14:paraId="62BB8F2F" w14:textId="77777777" w:rsidR="00A33953" w:rsidRPr="004E1F03" w:rsidRDefault="00A33953" w:rsidP="00A33953">
      <w:pPr>
        <w:pStyle w:val="TH"/>
        <w:rPr>
          <w:noProof/>
          <w:lang w:val="en-GB"/>
        </w:rPr>
      </w:pPr>
      <w:r w:rsidRPr="004E1F03">
        <w:rPr>
          <w:rStyle w:val="TALCar"/>
          <w:bCs/>
          <w:i/>
          <w:iCs/>
          <w:kern w:val="2"/>
        </w:rPr>
        <w:t>MasterInformationBlock</w:t>
      </w:r>
      <w:r w:rsidRPr="004E1F03">
        <w:rPr>
          <w:i/>
          <w:noProof/>
          <w:lang w:val="en-GB"/>
        </w:rPr>
        <w:t>-NB</w:t>
      </w:r>
    </w:p>
    <w:p w14:paraId="5070E7F2" w14:textId="77777777" w:rsidR="00A33953" w:rsidRPr="004E1F03" w:rsidRDefault="00A33953" w:rsidP="00A33953">
      <w:pPr>
        <w:pStyle w:val="PL"/>
        <w:shd w:val="clear" w:color="auto" w:fill="E6E6E6"/>
      </w:pPr>
      <w:r w:rsidRPr="004E1F03">
        <w:t>-- ASN1START</w:t>
      </w:r>
    </w:p>
    <w:p w14:paraId="167F2202" w14:textId="77777777" w:rsidR="00A33953" w:rsidRPr="004E1F03" w:rsidRDefault="00A33953" w:rsidP="00A33953">
      <w:pPr>
        <w:pStyle w:val="PL"/>
        <w:shd w:val="clear" w:color="auto" w:fill="E6E6E6"/>
      </w:pPr>
    </w:p>
    <w:p w14:paraId="26485A34" w14:textId="77777777" w:rsidR="00A33953" w:rsidRPr="004E1F03" w:rsidRDefault="00A33953" w:rsidP="00A33953">
      <w:pPr>
        <w:pStyle w:val="PL"/>
        <w:shd w:val="clear" w:color="auto" w:fill="E6E6E6"/>
      </w:pPr>
      <w:r w:rsidRPr="004E1F03">
        <w:t>MasterInformationBlock-NB ::=</w:t>
      </w:r>
      <w:r w:rsidRPr="004E1F03">
        <w:tab/>
        <w:t>SEQUENCE {</w:t>
      </w:r>
    </w:p>
    <w:p w14:paraId="40B94E90" w14:textId="77777777" w:rsidR="00A33953" w:rsidRPr="004E1F03" w:rsidRDefault="00A33953" w:rsidP="00A33953">
      <w:pPr>
        <w:pStyle w:val="PL"/>
        <w:shd w:val="clear" w:color="auto" w:fill="E6E6E6"/>
      </w:pPr>
      <w:r w:rsidRPr="004E1F03">
        <w:tab/>
        <w:t>systemFrameNumber-MSB-r13</w:t>
      </w:r>
      <w:r w:rsidRPr="004E1F03">
        <w:tab/>
      </w:r>
      <w:r w:rsidRPr="004E1F03">
        <w:tab/>
        <w:t>BIT STRING (SIZE (4)),</w:t>
      </w:r>
    </w:p>
    <w:p w14:paraId="2007C3B4" w14:textId="77777777" w:rsidR="00A33953" w:rsidRPr="004E1F03" w:rsidRDefault="00A33953" w:rsidP="00A33953">
      <w:pPr>
        <w:pStyle w:val="PL"/>
        <w:shd w:val="clear" w:color="auto" w:fill="E6E6E6"/>
      </w:pPr>
      <w:r w:rsidRPr="004E1F03">
        <w:lastRenderedPageBreak/>
        <w:tab/>
        <w:t>hyperSFN-LSB-r13</w:t>
      </w:r>
      <w:r w:rsidRPr="004E1F03">
        <w:tab/>
      </w:r>
      <w:r w:rsidRPr="004E1F03">
        <w:tab/>
      </w:r>
      <w:r w:rsidRPr="004E1F03">
        <w:tab/>
      </w:r>
      <w:r w:rsidRPr="004E1F03">
        <w:tab/>
        <w:t>BIT STRING (SIZE (2)),</w:t>
      </w:r>
    </w:p>
    <w:p w14:paraId="64EB9E9D" w14:textId="77777777" w:rsidR="00A33953" w:rsidRPr="004E1F03" w:rsidRDefault="00A33953" w:rsidP="00A33953">
      <w:pPr>
        <w:pStyle w:val="PL"/>
        <w:shd w:val="clear" w:color="auto" w:fill="E6E6E6"/>
      </w:pPr>
      <w:r w:rsidRPr="004E1F03">
        <w:tab/>
        <w:t>schedulingInfoSIB1-r13</w:t>
      </w:r>
      <w:r w:rsidRPr="004E1F03">
        <w:tab/>
      </w:r>
      <w:r w:rsidRPr="004E1F03">
        <w:tab/>
      </w:r>
      <w:r w:rsidRPr="004E1F03">
        <w:tab/>
        <w:t>INTEGER (0..15),</w:t>
      </w:r>
    </w:p>
    <w:p w14:paraId="3E30DF27" w14:textId="77777777" w:rsidR="00A33953" w:rsidRPr="004E1F03" w:rsidRDefault="00A33953" w:rsidP="00A33953">
      <w:pPr>
        <w:pStyle w:val="PL"/>
        <w:shd w:val="clear" w:color="auto" w:fill="E6E6E6"/>
      </w:pPr>
      <w:r w:rsidRPr="004E1F03">
        <w:tab/>
        <w:t>systemInfoValueTag-r13</w:t>
      </w:r>
      <w:r w:rsidRPr="004E1F03">
        <w:tab/>
      </w:r>
      <w:r w:rsidRPr="004E1F03">
        <w:tab/>
      </w:r>
      <w:r w:rsidRPr="004E1F03">
        <w:tab/>
        <w:t>INTEGER (0..31),</w:t>
      </w:r>
    </w:p>
    <w:p w14:paraId="73EDA724" w14:textId="77777777" w:rsidR="00A33953" w:rsidRPr="004E1F03" w:rsidRDefault="00A33953" w:rsidP="00A33953">
      <w:pPr>
        <w:pStyle w:val="PL"/>
        <w:shd w:val="clear" w:color="auto" w:fill="E6E6E6"/>
      </w:pPr>
      <w:r w:rsidRPr="004E1F03">
        <w:tab/>
        <w:t>ab-Enabled-r13</w:t>
      </w:r>
      <w:r w:rsidRPr="004E1F03">
        <w:tab/>
      </w:r>
      <w:r w:rsidRPr="004E1F03">
        <w:tab/>
      </w:r>
      <w:r w:rsidRPr="004E1F03">
        <w:tab/>
      </w:r>
      <w:r w:rsidRPr="004E1F03">
        <w:tab/>
      </w:r>
      <w:r w:rsidRPr="004E1F03">
        <w:tab/>
        <w:t>BOOLEAN,</w:t>
      </w:r>
    </w:p>
    <w:p w14:paraId="7F321752" w14:textId="77777777" w:rsidR="00A33953" w:rsidRPr="004E1F03" w:rsidRDefault="00A33953" w:rsidP="00A33953">
      <w:pPr>
        <w:pStyle w:val="PL"/>
        <w:shd w:val="clear" w:color="auto" w:fill="E6E6E6"/>
      </w:pPr>
      <w:r w:rsidRPr="004E1F03">
        <w:tab/>
        <w:t>operationModeInfo-r13</w:t>
      </w:r>
      <w:r w:rsidRPr="004E1F03">
        <w:tab/>
      </w:r>
      <w:r w:rsidRPr="004E1F03">
        <w:tab/>
      </w:r>
      <w:r w:rsidRPr="004E1F03">
        <w:tab/>
        <w:t>CHOICE {</w:t>
      </w:r>
    </w:p>
    <w:p w14:paraId="3FB59FBF" w14:textId="77777777" w:rsidR="00A33953" w:rsidRPr="004F0EE5" w:rsidRDefault="00A33953" w:rsidP="00A33953">
      <w:pPr>
        <w:pStyle w:val="PL"/>
        <w:shd w:val="clear" w:color="auto" w:fill="E6E6E6"/>
      </w:pPr>
      <w:r w:rsidRPr="004E1F03">
        <w:tab/>
      </w:r>
      <w:r w:rsidRPr="004E1F03">
        <w:tab/>
      </w:r>
      <w:r w:rsidRPr="004F0EE5">
        <w:t>inband-SamePCI-r13</w:t>
      </w:r>
      <w:r w:rsidRPr="004F0EE5">
        <w:tab/>
      </w:r>
      <w:r w:rsidRPr="004F0EE5">
        <w:tab/>
      </w:r>
      <w:r w:rsidRPr="004F0EE5">
        <w:tab/>
      </w:r>
      <w:r w:rsidRPr="004F0EE5">
        <w:tab/>
        <w:t>Inband-SamePCI-NB-r13,</w:t>
      </w:r>
    </w:p>
    <w:p w14:paraId="35BE3F13" w14:textId="77777777" w:rsidR="00A33953" w:rsidRPr="004E1F03" w:rsidRDefault="00A33953" w:rsidP="00A33953">
      <w:pPr>
        <w:pStyle w:val="PL"/>
        <w:shd w:val="clear" w:color="auto" w:fill="E6E6E6"/>
      </w:pPr>
      <w:r w:rsidRPr="004F0EE5">
        <w:tab/>
      </w:r>
      <w:r w:rsidRPr="004F0EE5">
        <w:tab/>
      </w:r>
      <w:r w:rsidRPr="004E1F03">
        <w:t>inband-DifferentPCI-r13</w:t>
      </w:r>
      <w:r w:rsidRPr="004E1F03">
        <w:tab/>
      </w:r>
      <w:r w:rsidRPr="004E1F03">
        <w:tab/>
      </w:r>
      <w:r w:rsidRPr="004E1F03">
        <w:tab/>
        <w:t>Inband-DifferentPCI-NB-r13,</w:t>
      </w:r>
    </w:p>
    <w:p w14:paraId="5E8689D4" w14:textId="77777777" w:rsidR="00A33953" w:rsidRPr="004E1F03" w:rsidRDefault="00A33953" w:rsidP="00A33953">
      <w:pPr>
        <w:pStyle w:val="PL"/>
        <w:shd w:val="clear" w:color="auto" w:fill="E6E6E6"/>
      </w:pPr>
      <w:r w:rsidRPr="004E1F03">
        <w:tab/>
      </w:r>
      <w:r w:rsidRPr="004E1F03">
        <w:tab/>
        <w:t>guardband-r13</w:t>
      </w:r>
      <w:r w:rsidRPr="004E1F03">
        <w:tab/>
      </w:r>
      <w:r w:rsidRPr="004E1F03">
        <w:tab/>
      </w:r>
      <w:r w:rsidRPr="004E1F03">
        <w:tab/>
      </w:r>
      <w:r w:rsidRPr="004E1F03">
        <w:tab/>
      </w:r>
      <w:r w:rsidRPr="004E1F03">
        <w:tab/>
        <w:t>Guardband-NB-r13,</w:t>
      </w:r>
    </w:p>
    <w:p w14:paraId="6A626041" w14:textId="77777777" w:rsidR="00A33953" w:rsidRPr="004E1F03" w:rsidRDefault="00A33953" w:rsidP="00A33953">
      <w:pPr>
        <w:pStyle w:val="PL"/>
        <w:shd w:val="clear" w:color="auto" w:fill="E6E6E6"/>
      </w:pPr>
      <w:r w:rsidRPr="004E1F03">
        <w:tab/>
      </w:r>
      <w:r w:rsidRPr="004E1F03">
        <w:tab/>
        <w:t>standalone-r13</w:t>
      </w:r>
      <w:r w:rsidRPr="004E1F03">
        <w:tab/>
      </w:r>
      <w:r w:rsidRPr="004E1F03">
        <w:tab/>
      </w:r>
      <w:r w:rsidRPr="004E1F03">
        <w:tab/>
      </w:r>
      <w:r w:rsidRPr="004E1F03">
        <w:tab/>
      </w:r>
      <w:r w:rsidRPr="004E1F03">
        <w:tab/>
        <w:t>Standalone-NB-r13</w:t>
      </w:r>
    </w:p>
    <w:p w14:paraId="5B13A070" w14:textId="77777777" w:rsidR="00A33953" w:rsidRPr="004E1F03" w:rsidRDefault="00A33953" w:rsidP="00A33953">
      <w:pPr>
        <w:pStyle w:val="PL"/>
        <w:shd w:val="clear" w:color="auto" w:fill="E6E6E6"/>
      </w:pPr>
      <w:r w:rsidRPr="004E1F03">
        <w:tab/>
        <w:t>},</w:t>
      </w:r>
    </w:p>
    <w:p w14:paraId="1AFEC813" w14:textId="77777777" w:rsidR="00A33953" w:rsidRPr="004F0EE5" w:rsidRDefault="00A33953" w:rsidP="00A33953">
      <w:pPr>
        <w:pStyle w:val="PL"/>
        <w:shd w:val="clear" w:color="auto" w:fill="E6E6E6"/>
        <w:rPr>
          <w:lang w:val="sv-SE"/>
        </w:rPr>
      </w:pPr>
      <w:r w:rsidRPr="004E1F03">
        <w:tab/>
      </w:r>
      <w:r w:rsidRPr="004F0EE5">
        <w:rPr>
          <w:highlight w:val="yellow"/>
          <w:lang w:val="sv-SE"/>
        </w:rPr>
        <w:t>spare</w:t>
      </w:r>
      <w:r w:rsidRPr="004F0EE5">
        <w:rPr>
          <w:highlight w:val="yellow"/>
          <w:lang w:val="sv-SE"/>
        </w:rPr>
        <w:tab/>
      </w:r>
      <w:r w:rsidRPr="004F0EE5">
        <w:rPr>
          <w:highlight w:val="yellow"/>
          <w:lang w:val="sv-SE"/>
        </w:rPr>
        <w:tab/>
      </w:r>
      <w:r w:rsidRPr="004F0EE5">
        <w:rPr>
          <w:highlight w:val="yellow"/>
          <w:lang w:val="sv-SE"/>
        </w:rPr>
        <w:tab/>
      </w:r>
      <w:r w:rsidRPr="004F0EE5">
        <w:rPr>
          <w:highlight w:val="yellow"/>
          <w:lang w:val="sv-SE"/>
        </w:rPr>
        <w:tab/>
      </w:r>
      <w:r w:rsidRPr="004F0EE5">
        <w:rPr>
          <w:highlight w:val="yellow"/>
          <w:lang w:val="sv-SE"/>
        </w:rPr>
        <w:tab/>
      </w:r>
      <w:r w:rsidRPr="004F0EE5">
        <w:rPr>
          <w:highlight w:val="yellow"/>
          <w:lang w:val="sv-SE"/>
        </w:rPr>
        <w:tab/>
      </w:r>
      <w:r w:rsidRPr="004F0EE5">
        <w:rPr>
          <w:highlight w:val="yellow"/>
          <w:lang w:val="sv-SE"/>
        </w:rPr>
        <w:tab/>
        <w:t>BIT STRING (SIZE (11))</w:t>
      </w:r>
    </w:p>
    <w:p w14:paraId="3B4E3D25" w14:textId="77777777" w:rsidR="00A33953" w:rsidRPr="004F0EE5" w:rsidRDefault="00A33953" w:rsidP="00A33953">
      <w:pPr>
        <w:pStyle w:val="PL"/>
        <w:shd w:val="clear" w:color="auto" w:fill="E6E6E6"/>
        <w:rPr>
          <w:lang w:val="sv-SE"/>
        </w:rPr>
      </w:pPr>
      <w:r w:rsidRPr="004F0EE5">
        <w:rPr>
          <w:lang w:val="sv-SE"/>
        </w:rPr>
        <w:t>}</w:t>
      </w:r>
    </w:p>
    <w:p w14:paraId="438C8FC7" w14:textId="77777777" w:rsidR="00A33953" w:rsidRPr="004F0EE5" w:rsidRDefault="00A33953" w:rsidP="00A33953">
      <w:pPr>
        <w:pStyle w:val="PL"/>
        <w:shd w:val="clear" w:color="auto" w:fill="E6E6E6"/>
        <w:rPr>
          <w:lang w:val="sv-SE"/>
        </w:rPr>
      </w:pPr>
    </w:p>
    <w:p w14:paraId="0274AF3F" w14:textId="77777777" w:rsidR="00A33953" w:rsidRPr="004F0EE5" w:rsidRDefault="00A33953" w:rsidP="00A33953">
      <w:pPr>
        <w:pStyle w:val="PL"/>
        <w:shd w:val="clear" w:color="auto" w:fill="E6E6E6"/>
        <w:rPr>
          <w:lang w:val="sv-SE"/>
        </w:rPr>
      </w:pPr>
      <w:r w:rsidRPr="004F0EE5">
        <w:rPr>
          <w:lang w:val="sv-SE"/>
        </w:rPr>
        <w:t>ChannelRasterOffset-NB-r13 ::= ENUMERATED {khz-7dot5, khz-2dot5, khz2dot5, khz7dot5}</w:t>
      </w:r>
    </w:p>
    <w:p w14:paraId="5173B138" w14:textId="77777777" w:rsidR="00A33953" w:rsidRPr="004F0EE5" w:rsidRDefault="00A33953" w:rsidP="00A33953">
      <w:pPr>
        <w:pStyle w:val="PL"/>
        <w:shd w:val="clear" w:color="auto" w:fill="E6E6E6"/>
        <w:rPr>
          <w:lang w:val="sv-SE"/>
        </w:rPr>
      </w:pPr>
    </w:p>
    <w:p w14:paraId="5E628710" w14:textId="77777777" w:rsidR="00A33953" w:rsidRPr="004E1F03" w:rsidRDefault="00A33953" w:rsidP="00A33953">
      <w:pPr>
        <w:pStyle w:val="PL"/>
        <w:shd w:val="clear" w:color="auto" w:fill="E6E6E6"/>
      </w:pPr>
      <w:r w:rsidRPr="004E1F03">
        <w:t>Guardband-NB-r13 ::=</w:t>
      </w:r>
      <w:r w:rsidRPr="004E1F03">
        <w:tab/>
      </w:r>
      <w:r w:rsidRPr="004E1F03">
        <w:tab/>
      </w:r>
      <w:r w:rsidRPr="004E1F03">
        <w:tab/>
        <w:t>SEQUENCE {</w:t>
      </w:r>
    </w:p>
    <w:p w14:paraId="04E459DE" w14:textId="77777777" w:rsidR="00A33953" w:rsidRPr="004E1F03" w:rsidRDefault="00A33953" w:rsidP="00A33953">
      <w:pPr>
        <w:pStyle w:val="PL"/>
        <w:shd w:val="clear" w:color="auto" w:fill="E6E6E6"/>
      </w:pPr>
      <w:r w:rsidRPr="004E1F03">
        <w:tab/>
        <w:t>rasterOffset-r13</w:t>
      </w:r>
      <w:r w:rsidRPr="004E1F03">
        <w:tab/>
      </w:r>
      <w:r w:rsidRPr="004E1F03">
        <w:tab/>
      </w:r>
      <w:r w:rsidRPr="004E1F03">
        <w:tab/>
      </w:r>
      <w:r w:rsidRPr="004E1F03">
        <w:tab/>
        <w:t>ChannelRasterOffset-NB-r13,</w:t>
      </w:r>
    </w:p>
    <w:p w14:paraId="47584016" w14:textId="77777777" w:rsidR="00A33953" w:rsidRPr="004E1F03" w:rsidRDefault="00A33953" w:rsidP="00A33953">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(3))</w:t>
      </w:r>
    </w:p>
    <w:p w14:paraId="1F9F6CCD" w14:textId="77777777" w:rsidR="00A33953" w:rsidRPr="004E1F03" w:rsidRDefault="00A33953" w:rsidP="00A33953">
      <w:pPr>
        <w:pStyle w:val="PL"/>
        <w:shd w:val="clear" w:color="auto" w:fill="E6E6E6"/>
      </w:pPr>
      <w:r w:rsidRPr="004E1F03">
        <w:t>}</w:t>
      </w:r>
    </w:p>
    <w:p w14:paraId="421DC206" w14:textId="77777777" w:rsidR="00A33953" w:rsidRPr="004E1F03" w:rsidRDefault="00A33953" w:rsidP="00A33953">
      <w:pPr>
        <w:pStyle w:val="PL"/>
        <w:shd w:val="clear" w:color="auto" w:fill="E6E6E6"/>
      </w:pPr>
    </w:p>
    <w:p w14:paraId="0AA939F3" w14:textId="77777777" w:rsidR="00A33953" w:rsidRPr="004E1F03" w:rsidRDefault="00A33953" w:rsidP="00A33953">
      <w:pPr>
        <w:pStyle w:val="PL"/>
        <w:shd w:val="clear" w:color="auto" w:fill="E6E6E6"/>
      </w:pPr>
      <w:r w:rsidRPr="004E1F03">
        <w:t>Inband-SamePCI-NB-r13 ::=</w:t>
      </w:r>
      <w:r w:rsidRPr="004E1F03">
        <w:tab/>
      </w:r>
      <w:r w:rsidRPr="004E1F03">
        <w:tab/>
        <w:t>SEQUENCE {</w:t>
      </w:r>
    </w:p>
    <w:p w14:paraId="1920C39F" w14:textId="77777777" w:rsidR="00A33953" w:rsidRPr="004E1F03" w:rsidRDefault="00A33953" w:rsidP="00A33953">
      <w:pPr>
        <w:pStyle w:val="PL"/>
        <w:shd w:val="clear" w:color="auto" w:fill="E6E6E6"/>
      </w:pPr>
      <w:r w:rsidRPr="004E1F03">
        <w:tab/>
        <w:t>eutra-CRS-SequenceInfo-r13</w:t>
      </w:r>
      <w:r w:rsidRPr="004E1F03">
        <w:tab/>
      </w:r>
      <w:r w:rsidRPr="004E1F03">
        <w:tab/>
        <w:t>INTEGER (0..31)</w:t>
      </w:r>
    </w:p>
    <w:p w14:paraId="18FD61E9" w14:textId="77777777" w:rsidR="00A33953" w:rsidRPr="004E1F03" w:rsidRDefault="00A33953" w:rsidP="00A33953">
      <w:pPr>
        <w:pStyle w:val="PL"/>
        <w:shd w:val="clear" w:color="auto" w:fill="E6E6E6"/>
      </w:pPr>
      <w:r w:rsidRPr="004E1F03">
        <w:t>}</w:t>
      </w:r>
    </w:p>
    <w:p w14:paraId="4BA1F57F" w14:textId="77777777" w:rsidR="00A33953" w:rsidRPr="004E1F03" w:rsidRDefault="00A33953" w:rsidP="00A33953">
      <w:pPr>
        <w:pStyle w:val="PL"/>
        <w:shd w:val="clear" w:color="auto" w:fill="E6E6E6"/>
      </w:pPr>
    </w:p>
    <w:p w14:paraId="1F53D86A" w14:textId="77777777" w:rsidR="00A33953" w:rsidRPr="004E1F03" w:rsidRDefault="00A33953" w:rsidP="00A33953">
      <w:pPr>
        <w:pStyle w:val="PL"/>
        <w:shd w:val="clear" w:color="auto" w:fill="E6E6E6"/>
      </w:pPr>
      <w:r w:rsidRPr="004E1F03">
        <w:t>Inband-DifferentPCI-NB-r13 ::=</w:t>
      </w:r>
      <w:r w:rsidRPr="004E1F03">
        <w:tab/>
        <w:t>SEQUENCE {</w:t>
      </w:r>
    </w:p>
    <w:p w14:paraId="6EA214B9" w14:textId="77777777" w:rsidR="00A33953" w:rsidRPr="004E1F03" w:rsidRDefault="00A33953" w:rsidP="00A33953">
      <w:pPr>
        <w:pStyle w:val="PL"/>
        <w:shd w:val="clear" w:color="auto" w:fill="E6E6E6"/>
      </w:pPr>
      <w:r w:rsidRPr="004E1F03">
        <w:tab/>
        <w:t>eutra-NumCRS-Ports-r13</w:t>
      </w:r>
      <w:r w:rsidRPr="004E1F03">
        <w:tab/>
      </w:r>
      <w:r w:rsidRPr="004E1F03">
        <w:tab/>
      </w:r>
      <w:r w:rsidRPr="004E1F03">
        <w:tab/>
      </w:r>
      <w:bookmarkStart w:id="6" w:name="_Hlk497117381"/>
      <w:r w:rsidRPr="004E1F03">
        <w:t>ENUMERATED {same, four},</w:t>
      </w:r>
      <w:bookmarkEnd w:id="6"/>
    </w:p>
    <w:p w14:paraId="5B020294" w14:textId="77777777" w:rsidR="00A33953" w:rsidRPr="000E35B1" w:rsidRDefault="00A33953" w:rsidP="00A33953">
      <w:pPr>
        <w:pStyle w:val="PL"/>
        <w:shd w:val="clear" w:color="auto" w:fill="E6E6E6"/>
        <w:rPr>
          <w:lang w:val="sv-SE"/>
        </w:rPr>
      </w:pPr>
      <w:r w:rsidRPr="004E1F03">
        <w:tab/>
      </w:r>
      <w:r w:rsidRPr="000E35B1">
        <w:rPr>
          <w:lang w:val="sv-SE"/>
        </w:rPr>
        <w:t>rasterOffset-r13</w:t>
      </w:r>
      <w:r w:rsidRPr="000E35B1">
        <w:rPr>
          <w:lang w:val="sv-SE"/>
        </w:rPr>
        <w:tab/>
      </w:r>
      <w:r w:rsidRPr="000E35B1">
        <w:rPr>
          <w:lang w:val="sv-SE"/>
        </w:rPr>
        <w:tab/>
      </w:r>
      <w:r w:rsidRPr="000E35B1">
        <w:rPr>
          <w:lang w:val="sv-SE"/>
        </w:rPr>
        <w:tab/>
      </w:r>
      <w:r w:rsidRPr="000E35B1">
        <w:rPr>
          <w:lang w:val="sv-SE"/>
        </w:rPr>
        <w:tab/>
        <w:t>ChannelRasterOffset-NB-r13,</w:t>
      </w:r>
    </w:p>
    <w:p w14:paraId="7729CDE4" w14:textId="77777777" w:rsidR="00A33953" w:rsidRPr="004E1F03" w:rsidRDefault="00A33953" w:rsidP="00A33953">
      <w:pPr>
        <w:pStyle w:val="PL"/>
        <w:shd w:val="clear" w:color="auto" w:fill="E6E6E6"/>
      </w:pPr>
      <w:r w:rsidRPr="000E35B1">
        <w:rPr>
          <w:lang w:val="sv-SE"/>
        </w:rPr>
        <w:tab/>
      </w:r>
      <w:r w:rsidRPr="004E1F03">
        <w:t>spare</w:t>
      </w:r>
      <w:r w:rsidRPr="004E1F03">
        <w:tab/>
      </w:r>
      <w:r w:rsidRPr="004E1F03">
        <w:tab/>
      </w:r>
      <w:r w:rsidRPr="004E1F03">
        <w:tab/>
      </w:r>
      <w:r w:rsidRPr="004E1F03">
        <w:tab/>
      </w:r>
      <w:r w:rsidRPr="004E1F03">
        <w:tab/>
      </w:r>
      <w:r w:rsidRPr="004E1F03">
        <w:tab/>
      </w:r>
      <w:r w:rsidRPr="004E1F03">
        <w:tab/>
        <w:t>BIT STRING (SIZE (2))</w:t>
      </w:r>
    </w:p>
    <w:p w14:paraId="19CC93C6" w14:textId="77777777" w:rsidR="00A33953" w:rsidRPr="004E1F03" w:rsidRDefault="00A33953" w:rsidP="00A33953">
      <w:pPr>
        <w:pStyle w:val="PL"/>
        <w:shd w:val="clear" w:color="auto" w:fill="E6E6E6"/>
      </w:pPr>
      <w:r w:rsidRPr="004E1F03">
        <w:t>}</w:t>
      </w:r>
    </w:p>
    <w:p w14:paraId="584DD4CA" w14:textId="77777777" w:rsidR="00A33953" w:rsidRPr="004E1F03" w:rsidRDefault="00A33953" w:rsidP="00A33953">
      <w:pPr>
        <w:pStyle w:val="PL"/>
        <w:shd w:val="clear" w:color="auto" w:fill="E6E6E6"/>
      </w:pPr>
    </w:p>
    <w:p w14:paraId="3CE93C9F" w14:textId="77777777" w:rsidR="00A33953" w:rsidRPr="004E1F03" w:rsidRDefault="00A33953" w:rsidP="00A33953">
      <w:pPr>
        <w:pStyle w:val="PL"/>
        <w:shd w:val="clear" w:color="auto" w:fill="E6E6E6"/>
      </w:pPr>
      <w:r w:rsidRPr="004E1F03">
        <w:t>Standalone-NB-r13 ::=</w:t>
      </w:r>
      <w:r w:rsidRPr="004E1F03">
        <w:tab/>
      </w:r>
      <w:r w:rsidRPr="004E1F03">
        <w:tab/>
      </w:r>
      <w:r w:rsidRPr="004E1F03">
        <w:tab/>
        <w:t>SEQUENCE {</w:t>
      </w:r>
    </w:p>
    <w:p w14:paraId="5AC78789" w14:textId="77777777" w:rsidR="00A33953" w:rsidRPr="004E1F03" w:rsidRDefault="00A33953" w:rsidP="00A33953">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(5))</w:t>
      </w:r>
    </w:p>
    <w:p w14:paraId="33A78290" w14:textId="77777777" w:rsidR="00A33953" w:rsidRPr="004E1F03" w:rsidRDefault="00A33953" w:rsidP="00A33953">
      <w:pPr>
        <w:pStyle w:val="PL"/>
        <w:shd w:val="clear" w:color="auto" w:fill="E6E6E6"/>
      </w:pPr>
      <w:r w:rsidRPr="004E1F03">
        <w:t>}</w:t>
      </w:r>
    </w:p>
    <w:p w14:paraId="3C48A874" w14:textId="77777777" w:rsidR="00A33953" w:rsidRPr="004E1F03" w:rsidRDefault="00A33953" w:rsidP="00A33953">
      <w:pPr>
        <w:pStyle w:val="PL"/>
        <w:shd w:val="clear" w:color="auto" w:fill="E6E6E6"/>
      </w:pPr>
    </w:p>
    <w:p w14:paraId="4A733152" w14:textId="77777777" w:rsidR="00A33953" w:rsidRPr="004D3C9C" w:rsidRDefault="00A33953" w:rsidP="00A33953">
      <w:pPr>
        <w:pStyle w:val="PL"/>
        <w:shd w:val="clear" w:color="auto" w:fill="E6E6E6"/>
        <w:rPr>
          <w:rStyle w:val="IvDbodytextChar"/>
        </w:rPr>
      </w:pPr>
      <w:r w:rsidRPr="004E1F03">
        <w:t>-- ASN1STOP</w:t>
      </w:r>
    </w:p>
    <w:p w14:paraId="0128B79A" w14:textId="77777777" w:rsidR="00B3296D" w:rsidRDefault="00B3296D" w:rsidP="005A5482">
      <w:pPr>
        <w:jc w:val="both"/>
        <w:rPr>
          <w:rFonts w:cs="Arial"/>
        </w:rPr>
      </w:pPr>
    </w:p>
    <w:p w14:paraId="2E34197A" w14:textId="5F314B75" w:rsidR="00FC6B3C" w:rsidRPr="00FC67B8" w:rsidRDefault="00CE7CDF" w:rsidP="005A5482">
      <w:pPr>
        <w:jc w:val="both"/>
        <w:rPr>
          <w:rFonts w:cs="Arial"/>
        </w:rPr>
      </w:pPr>
      <w:r>
        <w:rPr>
          <w:rFonts w:cs="Arial"/>
        </w:rPr>
        <w:t xml:space="preserve">Recall that </w:t>
      </w:r>
      <w:r w:rsidR="00B502A0" w:rsidRPr="00FC67B8">
        <w:rPr>
          <w:rFonts w:cs="Arial"/>
        </w:rPr>
        <w:t xml:space="preserve">if SIB1-NB is transmitted on the non-anchor carrier, it is not possible to signal the exact position of the non-anchor carrier by the means of using </w:t>
      </w:r>
      <w:r w:rsidR="008D7434" w:rsidRPr="00FC67B8">
        <w:rPr>
          <w:rFonts w:cs="Arial"/>
        </w:rPr>
        <w:t xml:space="preserve">E-UTRA Absolute Radio Frequency Channel Number (EARFCN) due to the limited number of bits in MIB-NB. Therefore, one possible way of </w:t>
      </w:r>
      <w:r w:rsidR="00D0562F" w:rsidRPr="00FC67B8">
        <w:rPr>
          <w:rFonts w:cs="Arial"/>
        </w:rPr>
        <w:t>signaling</w:t>
      </w:r>
      <w:r w:rsidR="008D7434" w:rsidRPr="00FC67B8">
        <w:rPr>
          <w:rFonts w:cs="Arial"/>
        </w:rPr>
        <w:t xml:space="preserve"> the SIB1-NB carrier position is to predefine it with respects to the anchor carrier</w:t>
      </w:r>
      <w:r>
        <w:rPr>
          <w:rFonts w:cs="Arial"/>
        </w:rPr>
        <w:t>, which is the case for “i</w:t>
      </w:r>
      <w:r w:rsidRPr="00CE7CDF">
        <w:rPr>
          <w:rFonts w:cs="Arial"/>
        </w:rPr>
        <w:t>n-band anchor + in-band non-anchor</w:t>
      </w:r>
      <w:r>
        <w:rPr>
          <w:rFonts w:cs="Arial"/>
        </w:rPr>
        <w:t>”</w:t>
      </w:r>
      <w:r w:rsidR="008D7434" w:rsidRPr="00FC67B8">
        <w:rPr>
          <w:rFonts w:cs="Arial"/>
        </w:rPr>
        <w:t xml:space="preserve">. </w:t>
      </w:r>
      <w:r>
        <w:rPr>
          <w:rFonts w:cs="Arial"/>
        </w:rPr>
        <w:t xml:space="preserve">The same principles should be applied for other cases. </w:t>
      </w:r>
    </w:p>
    <w:p w14:paraId="4C9DBA96" w14:textId="04684401" w:rsidR="001672AC" w:rsidRPr="00FC67B8" w:rsidRDefault="00FC6B3C" w:rsidP="001672AC">
      <w:pPr>
        <w:jc w:val="both"/>
        <w:rPr>
          <w:rFonts w:cs="Arial"/>
        </w:rPr>
      </w:pPr>
      <w:r w:rsidRPr="00FC67B8">
        <w:rPr>
          <w:rFonts w:cs="Arial"/>
        </w:rPr>
        <w:t xml:space="preserve">For the guardband operation, </w:t>
      </w:r>
      <w:r w:rsidR="001672AC" w:rsidRPr="00FC67B8">
        <w:rPr>
          <w:rFonts w:cs="Arial"/>
        </w:rPr>
        <w:t xml:space="preserve">NB-IoT carriers are placed in the guard-band area of a LTE band. Due to out-band emission requirement, currently NB-IoT guard-band deployment is only possible for 5, 10, 15 and 20MHz bandwidth. It is not necessary that NB-IoT carriers are placed on the LTE PRB grid (they need to be placed on the LTE subcarrier grid though, to avoid inter-subcarrier interference). In principle, NB-IoT carriers can be placed on any subcarriers in the guard-band, as long as the 180 kHz NB-IoT band falls entirely into the guard-band. And for anchor carrier, the frequency offset to the 100Hz channel raster must be +/- 2.5KHz or +/- 7.5 KHz, otherwise UE would not be able to find the carrier. </w:t>
      </w:r>
    </w:p>
    <w:p w14:paraId="46F692D8" w14:textId="50638975" w:rsidR="001672AC" w:rsidRPr="00FC67B8" w:rsidRDefault="001672AC" w:rsidP="001672AC">
      <w:pPr>
        <w:jc w:val="both"/>
        <w:rPr>
          <w:rFonts w:cs="Arial"/>
        </w:rPr>
      </w:pPr>
      <w:r w:rsidRPr="00FC67B8">
        <w:rPr>
          <w:rFonts w:cs="Arial"/>
        </w:rPr>
        <w:t xml:space="preserve">Notice that it is only possible to have one anchor carrier in the guardband of LTE at each side of the band edge, due to the channel raster requirement. However, there is no such limitation for the non-anchor carriers. General speaking, it is beneficial to deploy NB-IoT as close to the LTE carrier as possible, to reduce adjacent channel interference and to simplify implementation for network equipment, etc. For 20MHz and 10MHz case, the first PRBs in the guard-band happen to be close to the 100 kHz channel raster enough and hence can be chosen as anchor carrier. For 15MHz and 5MHz case, the first PRBs in the guards-band are so much off the channel raster that they cannot be used as anchor carriers. The first possible anchor-carrier PRBs in the guard-band is the third one, counting from the edge of the in-band. To combat this problem, it was discussed in Rel13 NB-FDD design that three empty sub-carriers can be added next to the in-band edge to adjust anchor carrier position in the guard-band by the required channel raster. After the insertion of the 3 empty sub-carriers, the ‘shifted’ first PRB in the guard-band is 7.5KHz off to the raster and hence can be used as anchor carrier for NB-IoT. </w:t>
      </w:r>
    </w:p>
    <w:p w14:paraId="1B414430" w14:textId="5932D6AC" w:rsidR="00DB75E0" w:rsidRPr="00FC67B8" w:rsidRDefault="001672AC" w:rsidP="001672AC">
      <w:pPr>
        <w:jc w:val="both"/>
        <w:rPr>
          <w:rFonts w:cs="Arial"/>
        </w:rPr>
      </w:pPr>
      <w:r w:rsidRPr="00FC67B8">
        <w:rPr>
          <w:rFonts w:cs="Arial"/>
        </w:rPr>
        <w:lastRenderedPageBreak/>
        <w:t xml:space="preserve">Based on the above analysis, for </w:t>
      </w:r>
      <w:r w:rsidR="00F43B89">
        <w:rPr>
          <w:rFonts w:cs="Arial"/>
        </w:rPr>
        <w:t xml:space="preserve">TDD NB-IoT </w:t>
      </w:r>
      <w:r w:rsidRPr="00FC67B8">
        <w:rPr>
          <w:rFonts w:cs="Arial"/>
        </w:rPr>
        <w:t>guard-band deployment, for 20 MHZ and 10 MHz LTE system bandwidth, anchor carriers can be placed on the first PRB in the guard-band, counting from the edge of the in-band. For 15MHz and 5MHz cases, 3 empty subcarriers should be added in-between the in-band PRB grid and the guard-band PRB grid.</w:t>
      </w:r>
    </w:p>
    <w:p w14:paraId="2E8F9A07" w14:textId="575F3589" w:rsidR="004F0EE5" w:rsidRDefault="003869EA" w:rsidP="005A5482">
      <w:pPr>
        <w:jc w:val="both"/>
        <w:rPr>
          <w:rFonts w:cs="Arial"/>
        </w:rPr>
      </w:pPr>
      <w:r>
        <w:rPr>
          <w:rFonts w:cs="Arial"/>
        </w:rPr>
        <w:t>For the case “g</w:t>
      </w:r>
      <w:r w:rsidRPr="003869EA">
        <w:rPr>
          <w:rFonts w:cs="Arial"/>
        </w:rPr>
        <w:t>uard-band anchor + guard-band non-anchor</w:t>
      </w:r>
      <w:r>
        <w:rPr>
          <w:rFonts w:cs="Arial"/>
        </w:rPr>
        <w:t xml:space="preserve">”, </w:t>
      </w:r>
      <w:r w:rsidR="001672AC" w:rsidRPr="00FC67B8">
        <w:rPr>
          <w:rFonts w:cs="Arial"/>
        </w:rPr>
        <w:t xml:space="preserve">the predefined SIB1-NB carrier have several possibilities. </w:t>
      </w:r>
      <w:r w:rsidR="0064672A" w:rsidRPr="00FC67B8">
        <w:rPr>
          <w:rFonts w:cs="Arial"/>
        </w:rPr>
        <w:t>Either the SIB1-NB non-anchor carrier is at the same band edge as the anchor carrier, or on the other band edge of the system in the mirroring position as the anchor carrier</w:t>
      </w:r>
      <w:r>
        <w:rPr>
          <w:rFonts w:cs="Arial"/>
        </w:rPr>
        <w:t>, e.g., for the 5MHz system bandwidth where only possible to have one carrier at each side of the guard band</w:t>
      </w:r>
      <w:r w:rsidR="0064672A" w:rsidRPr="00FC67B8">
        <w:rPr>
          <w:rFonts w:cs="Arial"/>
        </w:rPr>
        <w:t xml:space="preserve">. </w:t>
      </w:r>
      <w:r w:rsidR="004F0EE5">
        <w:rPr>
          <w:rFonts w:cs="Arial"/>
        </w:rPr>
        <w:t xml:space="preserve">Notice that the UE can learn whether </w:t>
      </w:r>
      <w:r w:rsidR="004F0EE5" w:rsidRPr="004F0EE5">
        <w:rPr>
          <w:rFonts w:cs="Arial"/>
        </w:rPr>
        <w:t xml:space="preserve">its {10, 20 MHz} or {5, 15 MHz} from the </w:t>
      </w:r>
      <w:r w:rsidR="004F0EE5">
        <w:rPr>
          <w:rFonts w:cs="Arial"/>
        </w:rPr>
        <w:t xml:space="preserve">signaled raster offset size. Therefore, we only need 1 bit here to signal the LTE system bandwidth. </w:t>
      </w:r>
    </w:p>
    <w:p w14:paraId="7621A5DE" w14:textId="52E0A8F3" w:rsidR="0064672A" w:rsidRDefault="00510A35" w:rsidP="00510A35">
      <w:pPr>
        <w:pStyle w:val="ListParagraph"/>
        <w:numPr>
          <w:ilvl w:val="0"/>
          <w:numId w:val="17"/>
        </w:numPr>
        <w:jc w:val="both"/>
        <w:rPr>
          <w:rFonts w:ascii="Times New Roman" w:hAnsi="Times New Roman"/>
          <w:b/>
          <w:i/>
        </w:rPr>
      </w:pPr>
      <w:bookmarkStart w:id="7" w:name="_Ref506543858"/>
      <w:bookmarkStart w:id="8" w:name="_Ref498592499"/>
      <w:r w:rsidRPr="00FC67B8">
        <w:rPr>
          <w:rFonts w:ascii="Times New Roman" w:hAnsi="Times New Roman"/>
          <w:b/>
          <w:i/>
        </w:rPr>
        <w:t>When SIB1-NB is transmitted on a non-anchor carrier, f</w:t>
      </w:r>
      <w:r w:rsidR="0064672A" w:rsidRPr="00FC67B8">
        <w:rPr>
          <w:rFonts w:ascii="Times New Roman" w:hAnsi="Times New Roman"/>
          <w:b/>
          <w:i/>
        </w:rPr>
        <w:t>rom RAN1 perspective, it is possible and beneficial to support</w:t>
      </w:r>
      <w:r w:rsidR="00661991" w:rsidRPr="00FC67B8">
        <w:rPr>
          <w:rFonts w:ascii="Times New Roman" w:hAnsi="Times New Roman"/>
          <w:b/>
          <w:i/>
        </w:rPr>
        <w:t xml:space="preserve"> </w:t>
      </w:r>
      <w:r w:rsidR="0064672A" w:rsidRPr="00FC67B8">
        <w:rPr>
          <w:rFonts w:ascii="Times New Roman" w:hAnsi="Times New Roman"/>
          <w:b/>
          <w:i/>
        </w:rPr>
        <w:t>SIB-NB non-anchor carrier to be transmitted on the guard-band, if the anchor carrier is transmitted in the guard-band.</w:t>
      </w:r>
      <w:bookmarkEnd w:id="7"/>
      <w:r w:rsidR="0064672A" w:rsidRPr="00FC67B8">
        <w:rPr>
          <w:rFonts w:ascii="Times New Roman" w:hAnsi="Times New Roman"/>
          <w:b/>
          <w:i/>
        </w:rPr>
        <w:t xml:space="preserve"> </w:t>
      </w:r>
      <w:bookmarkEnd w:id="8"/>
    </w:p>
    <w:p w14:paraId="3A561105" w14:textId="420A7FE9" w:rsidR="00A914E7" w:rsidRPr="00FC67B8" w:rsidRDefault="00A914E7" w:rsidP="005A5482">
      <w:pPr>
        <w:jc w:val="both"/>
        <w:rPr>
          <w:rFonts w:cs="Arial"/>
        </w:rPr>
      </w:pPr>
      <w:r w:rsidRPr="00FC67B8">
        <w:rPr>
          <w:rFonts w:cs="Arial"/>
        </w:rPr>
        <w:t xml:space="preserve">Furthermore, there is also a </w:t>
      </w:r>
      <w:r w:rsidR="00A6247C">
        <w:rPr>
          <w:rFonts w:cs="Arial"/>
        </w:rPr>
        <w:t>case “g</w:t>
      </w:r>
      <w:r w:rsidR="00A6247C" w:rsidRPr="00A6247C">
        <w:rPr>
          <w:rFonts w:cs="Arial"/>
        </w:rPr>
        <w:t>uard-band anchor + in-band non-anchor</w:t>
      </w:r>
      <w:r w:rsidR="00A6247C">
        <w:rPr>
          <w:rFonts w:cs="Arial"/>
        </w:rPr>
        <w:t xml:space="preserve">” needs to be studied. </w:t>
      </w:r>
      <w:r w:rsidRPr="00FC67B8">
        <w:rPr>
          <w:rFonts w:cs="Arial"/>
        </w:rPr>
        <w:t xml:space="preserve">In this case, if we support SIB1-NB transmission on the inband non-anchor carrier, we also need to indicate whether the non-anchor carrier is to the higher or lower frequency of the anchor carrier. Therefore, the same signaling as the inband case can be reused. </w:t>
      </w:r>
      <w:r w:rsidR="00E76837" w:rsidRPr="00FC67B8">
        <w:rPr>
          <w:rFonts w:cs="Arial"/>
        </w:rPr>
        <w:t>As discussed above, there is only one anchor position at each band edge in the case of guardband deployment. Therefore, the preferred non-anchor position for SIB1-NB transmission is the close</w:t>
      </w:r>
      <w:r w:rsidR="00D0392D" w:rsidRPr="00FC67B8">
        <w:rPr>
          <w:rFonts w:cs="Arial"/>
        </w:rPr>
        <w:t>s</w:t>
      </w:r>
      <w:r w:rsidR="00E76837" w:rsidRPr="00FC67B8">
        <w:rPr>
          <w:rFonts w:cs="Arial"/>
        </w:rPr>
        <w:t xml:space="preserve">t PRB at the LTE band edge. </w:t>
      </w:r>
      <w:r w:rsidR="00844755" w:rsidRPr="00FC67B8">
        <w:rPr>
          <w:rFonts w:cs="Arial"/>
        </w:rPr>
        <w:t xml:space="preserve">However, in this case, the operation mode </w:t>
      </w:r>
      <w:r w:rsidR="00D0562F">
        <w:rPr>
          <w:rFonts w:cs="Arial"/>
        </w:rPr>
        <w:t xml:space="preserve">related information </w:t>
      </w:r>
      <w:r w:rsidR="00844755" w:rsidRPr="00FC67B8">
        <w:rPr>
          <w:rFonts w:cs="Arial"/>
        </w:rPr>
        <w:t>of the non-anchor carrier should also be indicated</w:t>
      </w:r>
      <w:r w:rsidR="00D0562F">
        <w:rPr>
          <w:rFonts w:cs="Arial"/>
        </w:rPr>
        <w:t xml:space="preserve"> to the UE to derive, e.g., CRS</w:t>
      </w:r>
      <w:r w:rsidR="00D33BC3">
        <w:rPr>
          <w:rFonts w:cs="Arial"/>
        </w:rPr>
        <w:t xml:space="preserve"> information for the purpose of rate matching of SIB1-NB</w:t>
      </w:r>
      <w:r w:rsidR="00844755" w:rsidRPr="00FC67B8">
        <w:rPr>
          <w:rFonts w:cs="Arial"/>
        </w:rPr>
        <w:t xml:space="preserve">. </w:t>
      </w:r>
    </w:p>
    <w:p w14:paraId="0488B436" w14:textId="612C5419" w:rsidR="00A6247C" w:rsidRDefault="00A6247C" w:rsidP="005A5482">
      <w:pPr>
        <w:jc w:val="both"/>
        <w:rPr>
          <w:rFonts w:cs="Arial"/>
        </w:rPr>
      </w:pPr>
      <w:r>
        <w:rPr>
          <w:rFonts w:cs="Arial"/>
        </w:rPr>
        <w:t xml:space="preserve">In the guard-band deployment, as the sign of the channel raster offset conveys the information of which side of the guard-band is the NB-IoT carrier is located, the UE should be able to derive the position of the non-anchor carrier in the same manner as the inband case. We use the following example for the purpose of illustration. </w:t>
      </w:r>
    </w:p>
    <w:p w14:paraId="7CA33AF7" w14:textId="689597E0" w:rsidR="00A6247C" w:rsidRPr="00A6247C" w:rsidRDefault="00A6247C" w:rsidP="00A6247C">
      <w:pPr>
        <w:jc w:val="center"/>
        <w:rPr>
          <w:rStyle w:val="TALCar"/>
          <w:b/>
          <w:bCs/>
          <w:i/>
          <w:iCs/>
          <w:kern w:val="2"/>
        </w:rPr>
      </w:pPr>
      <w:r w:rsidRPr="00A6247C">
        <w:rPr>
          <w:rStyle w:val="TALCar"/>
          <w:b/>
          <w:bCs/>
          <w:i/>
          <w:iCs/>
          <w:kern w:val="2"/>
        </w:rPr>
        <w:t>Example of signaling the guardband non-anchor position</w:t>
      </w:r>
    </w:p>
    <w:p w14:paraId="2DDB32D3" w14:textId="77777777" w:rsidR="00A6247C" w:rsidRPr="00A6247C" w:rsidRDefault="00A6247C" w:rsidP="00A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rPr>
      </w:pPr>
      <w:r w:rsidRPr="00A6247C">
        <w:rPr>
          <w:rFonts w:ascii="Courier New" w:eastAsia="SimSun" w:hAnsi="Courier New" w:cs="Times New Roman"/>
          <w:noProof/>
          <w:sz w:val="16"/>
          <w:szCs w:val="20"/>
        </w:rPr>
        <w:t>Guardband-NB-r13 ::=</w:t>
      </w:r>
      <w:r w:rsidRPr="00A6247C">
        <w:rPr>
          <w:rFonts w:ascii="Courier New" w:eastAsia="SimSun" w:hAnsi="Courier New" w:cs="Times New Roman"/>
          <w:noProof/>
          <w:sz w:val="16"/>
          <w:szCs w:val="20"/>
        </w:rPr>
        <w:tab/>
      </w:r>
      <w:r w:rsidRPr="00A6247C">
        <w:rPr>
          <w:rFonts w:ascii="Courier New" w:eastAsia="SimSun" w:hAnsi="Courier New" w:cs="Times New Roman"/>
          <w:noProof/>
          <w:sz w:val="16"/>
          <w:szCs w:val="20"/>
        </w:rPr>
        <w:tab/>
      </w:r>
      <w:r w:rsidRPr="00A6247C">
        <w:rPr>
          <w:rFonts w:ascii="Courier New" w:eastAsia="SimSun" w:hAnsi="Courier New" w:cs="Times New Roman"/>
          <w:noProof/>
          <w:sz w:val="16"/>
          <w:szCs w:val="20"/>
        </w:rPr>
        <w:tab/>
        <w:t>SEQUENCE {</w:t>
      </w:r>
    </w:p>
    <w:p w14:paraId="4D399707" w14:textId="77777777" w:rsidR="00A6247C" w:rsidRPr="00A62CA4" w:rsidRDefault="00A6247C" w:rsidP="00A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rPr>
      </w:pPr>
      <w:r w:rsidRPr="00A6247C">
        <w:rPr>
          <w:rFonts w:ascii="Courier New" w:eastAsia="SimSun" w:hAnsi="Courier New" w:cs="Times New Roman"/>
          <w:noProof/>
          <w:sz w:val="16"/>
          <w:szCs w:val="20"/>
        </w:rPr>
        <w:tab/>
      </w:r>
      <w:r w:rsidRPr="00A62CA4">
        <w:rPr>
          <w:rFonts w:ascii="Courier New" w:eastAsia="SimSun" w:hAnsi="Courier New" w:cs="Times New Roman"/>
          <w:noProof/>
          <w:sz w:val="16"/>
          <w:szCs w:val="20"/>
        </w:rPr>
        <w:t>rasterOffset-r13</w:t>
      </w:r>
      <w:r w:rsidRPr="00A62CA4">
        <w:rPr>
          <w:rFonts w:ascii="Courier New" w:eastAsia="SimSun" w:hAnsi="Courier New" w:cs="Times New Roman"/>
          <w:noProof/>
          <w:sz w:val="16"/>
          <w:szCs w:val="20"/>
        </w:rPr>
        <w:tab/>
      </w:r>
      <w:r w:rsidRPr="00A62CA4">
        <w:rPr>
          <w:rFonts w:ascii="Courier New" w:eastAsia="SimSun" w:hAnsi="Courier New" w:cs="Times New Roman"/>
          <w:noProof/>
          <w:sz w:val="16"/>
          <w:szCs w:val="20"/>
        </w:rPr>
        <w:tab/>
      </w:r>
      <w:r w:rsidRPr="00A62CA4">
        <w:rPr>
          <w:rFonts w:ascii="Courier New" w:eastAsia="SimSun" w:hAnsi="Courier New" w:cs="Times New Roman"/>
          <w:noProof/>
          <w:sz w:val="16"/>
          <w:szCs w:val="20"/>
        </w:rPr>
        <w:tab/>
      </w:r>
      <w:r w:rsidRPr="00A62CA4">
        <w:rPr>
          <w:rFonts w:ascii="Courier New" w:eastAsia="SimSun" w:hAnsi="Courier New" w:cs="Times New Roman"/>
          <w:noProof/>
          <w:sz w:val="16"/>
          <w:szCs w:val="20"/>
        </w:rPr>
        <w:tab/>
        <w:t>ChannelRasterOffset-NB-r13,</w:t>
      </w:r>
    </w:p>
    <w:p w14:paraId="3563CCBC" w14:textId="27C77B72" w:rsidR="00A6247C" w:rsidRPr="00A62CA4" w:rsidRDefault="00A6247C" w:rsidP="00A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SimSun" w:hAnsi="Courier New" w:cs="Times New Roman"/>
          <w:noProof/>
          <w:sz w:val="16"/>
          <w:szCs w:val="20"/>
        </w:rPr>
      </w:pPr>
      <w:r w:rsidRPr="00A62CA4">
        <w:rPr>
          <w:rFonts w:ascii="Courier New" w:eastAsia="SimSun" w:hAnsi="Courier New" w:cs="Times New Roman"/>
          <w:noProof/>
          <w:sz w:val="16"/>
          <w:szCs w:val="20"/>
        </w:rPr>
        <w:t>inband-bandwidth-tdd            ENUMERATED {n25, n75},</w:t>
      </w:r>
      <w:r w:rsidR="004F0EE5">
        <w:rPr>
          <w:rFonts w:ascii="Courier New" w:eastAsia="SimSun" w:hAnsi="Courier New" w:cs="Times New Roman"/>
          <w:noProof/>
          <w:sz w:val="16"/>
          <w:szCs w:val="20"/>
        </w:rPr>
        <w:t xml:space="preserve"> or {n50, n100}</w:t>
      </w:r>
    </w:p>
    <w:p w14:paraId="50B21AB8" w14:textId="2C075EFC" w:rsidR="00A6247C" w:rsidRPr="00A62CA4" w:rsidRDefault="00A6247C" w:rsidP="00A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SimSun" w:hAnsi="Courier New" w:cs="Times New Roman"/>
          <w:noProof/>
          <w:sz w:val="16"/>
          <w:szCs w:val="20"/>
        </w:rPr>
      </w:pPr>
      <w:r w:rsidRPr="00A62CA4">
        <w:rPr>
          <w:rFonts w:ascii="Courier New" w:eastAsia="SimSun" w:hAnsi="Courier New" w:cs="Times New Roman"/>
          <w:noProof/>
          <w:sz w:val="16"/>
          <w:szCs w:val="20"/>
        </w:rPr>
        <w:t>sib1-NB-position-tdd            ENUMERATED {</w:t>
      </w:r>
      <w:r w:rsidR="004E4D47" w:rsidRPr="004E4D47">
        <w:rPr>
          <w:rFonts w:ascii="Courier New" w:eastAsia="SimSun" w:hAnsi="Courier New" w:cs="Times New Roman"/>
          <w:noProof/>
          <w:sz w:val="16"/>
          <w:szCs w:val="20"/>
        </w:rPr>
        <w:t>higer_Freq</w:t>
      </w:r>
      <w:r w:rsidRPr="00A62CA4">
        <w:rPr>
          <w:rFonts w:ascii="Courier New" w:eastAsia="SimSun" w:hAnsi="Courier New" w:cs="Times New Roman"/>
          <w:noProof/>
          <w:sz w:val="16"/>
          <w:szCs w:val="20"/>
        </w:rPr>
        <w:t xml:space="preserve">, </w:t>
      </w:r>
      <w:r w:rsidR="004E4D47">
        <w:rPr>
          <w:rFonts w:ascii="Courier New" w:eastAsia="SimSun" w:hAnsi="Courier New" w:cs="Times New Roman"/>
          <w:noProof/>
          <w:sz w:val="16"/>
          <w:szCs w:val="20"/>
        </w:rPr>
        <w:t>lower</w:t>
      </w:r>
      <w:r w:rsidR="004E4D47" w:rsidRPr="004E4D47">
        <w:rPr>
          <w:rFonts w:ascii="Courier New" w:eastAsia="SimSun" w:hAnsi="Courier New" w:cs="Times New Roman"/>
          <w:noProof/>
          <w:sz w:val="16"/>
          <w:szCs w:val="20"/>
        </w:rPr>
        <w:t>_Freq</w:t>
      </w:r>
      <w:r w:rsidRPr="00A62CA4">
        <w:rPr>
          <w:rFonts w:ascii="Courier New" w:eastAsia="SimSun" w:hAnsi="Courier New" w:cs="Times New Roman"/>
          <w:noProof/>
          <w:sz w:val="16"/>
          <w:szCs w:val="20"/>
        </w:rPr>
        <w:t>},</w:t>
      </w:r>
    </w:p>
    <w:p w14:paraId="5BB7D730" w14:textId="77777777" w:rsidR="00A6247C" w:rsidRPr="00A62CA4" w:rsidRDefault="00A6247C" w:rsidP="00A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SimSun" w:hAnsi="Courier New" w:cs="Times New Roman"/>
          <w:noProof/>
          <w:sz w:val="16"/>
          <w:szCs w:val="20"/>
        </w:rPr>
      </w:pPr>
      <w:r w:rsidRPr="00A62CA4">
        <w:rPr>
          <w:rFonts w:ascii="Courier New" w:eastAsia="SimSun" w:hAnsi="Courier New" w:cs="Times New Roman"/>
          <w:noProof/>
          <w:sz w:val="16"/>
          <w:szCs w:val="20"/>
        </w:rPr>
        <w:t xml:space="preserve">sib1-NB-prbInfo-tdd    </w:t>
      </w:r>
      <w:r w:rsidRPr="00A62CA4">
        <w:rPr>
          <w:rFonts w:ascii="Courier New" w:eastAsia="SimSun" w:hAnsi="Courier New" w:cs="Times New Roman"/>
          <w:noProof/>
          <w:sz w:val="16"/>
          <w:szCs w:val="20"/>
        </w:rPr>
        <w:tab/>
      </w:r>
      <w:r w:rsidRPr="00A62CA4">
        <w:rPr>
          <w:rFonts w:ascii="Courier New" w:eastAsia="SimSun" w:hAnsi="Courier New" w:cs="Times New Roman"/>
          <w:noProof/>
          <w:sz w:val="16"/>
          <w:szCs w:val="20"/>
        </w:rPr>
        <w:tab/>
      </w:r>
      <w:r w:rsidRPr="00A62CA4">
        <w:rPr>
          <w:rFonts w:ascii="Courier New" w:eastAsia="SimSun" w:hAnsi="Courier New" w:cs="Times New Roman"/>
          <w:noProof/>
          <w:sz w:val="16"/>
          <w:szCs w:val="20"/>
        </w:rPr>
        <w:tab/>
        <w:t>ENUMERATED {first-prb, second-prb},</w:t>
      </w:r>
    </w:p>
    <w:p w14:paraId="36C73E2E" w14:textId="77777777" w:rsidR="00A6247C" w:rsidRPr="00A6247C" w:rsidRDefault="00A6247C" w:rsidP="00A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rPr>
      </w:pPr>
      <w:r w:rsidRPr="00A6247C">
        <w:rPr>
          <w:rFonts w:ascii="Courier New" w:eastAsia="SimSun" w:hAnsi="Courier New" w:cs="Times New Roman"/>
          <w:noProof/>
          <w:sz w:val="16"/>
          <w:szCs w:val="20"/>
        </w:rPr>
        <w:t>}</w:t>
      </w:r>
    </w:p>
    <w:p w14:paraId="29ACFF92" w14:textId="293B4DF5" w:rsidR="00A6247C" w:rsidRDefault="00A6247C" w:rsidP="005A5482">
      <w:pPr>
        <w:jc w:val="both"/>
        <w:rPr>
          <w:rFonts w:cs="Arial"/>
        </w:rPr>
      </w:pPr>
    </w:p>
    <w:p w14:paraId="632A7FE0" w14:textId="54A76F6A" w:rsidR="00195001" w:rsidRDefault="00195001" w:rsidP="005A5482">
      <w:pPr>
        <w:jc w:val="both"/>
        <w:rPr>
          <w:rFonts w:cs="Arial"/>
        </w:rPr>
      </w:pPr>
    </w:p>
    <w:p w14:paraId="1A261BAB" w14:textId="04F5E092" w:rsidR="00195001" w:rsidRDefault="00DB0C43" w:rsidP="00195001">
      <w:pPr>
        <w:keepNext/>
        <w:jc w:val="center"/>
      </w:pPr>
      <w:r>
        <w:object w:dxaOrig="14985" w:dyaOrig="13845" w14:anchorId="2A992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5pt;height:369.8pt" o:ole="">
            <v:imagedata r:id="rId8" o:title=""/>
          </v:shape>
          <o:OLEObject Type="Embed" ProgID="Visio.Drawing.15" ShapeID="_x0000_i1025" DrawAspect="Content" ObjectID="_1587545120" r:id="rId9"/>
        </w:object>
      </w:r>
    </w:p>
    <w:p w14:paraId="366A29CC" w14:textId="4740A39E" w:rsidR="00195001" w:rsidRPr="00195001" w:rsidRDefault="00195001" w:rsidP="00195001">
      <w:pPr>
        <w:pStyle w:val="Caption"/>
        <w:jc w:val="center"/>
        <w:rPr>
          <w:rFonts w:cs="Arial"/>
          <w:b/>
        </w:rPr>
      </w:pPr>
      <w:bookmarkStart w:id="9" w:name="_Ref513213172"/>
      <w:r w:rsidRPr="00195001">
        <w:rPr>
          <w:b/>
        </w:rPr>
        <w:t xml:space="preserve">Figure </w:t>
      </w:r>
      <w:r w:rsidRPr="00195001">
        <w:rPr>
          <w:b/>
        </w:rPr>
        <w:fldChar w:fldCharType="begin"/>
      </w:r>
      <w:r w:rsidRPr="00195001">
        <w:rPr>
          <w:b/>
        </w:rPr>
        <w:instrText xml:space="preserve"> SEQ Figure \* ARABIC </w:instrText>
      </w:r>
      <w:r w:rsidRPr="00195001">
        <w:rPr>
          <w:b/>
        </w:rPr>
        <w:fldChar w:fldCharType="separate"/>
      </w:r>
      <w:r w:rsidR="00D054F9">
        <w:rPr>
          <w:b/>
          <w:noProof/>
        </w:rPr>
        <w:t>1</w:t>
      </w:r>
      <w:r w:rsidRPr="00195001">
        <w:rPr>
          <w:b/>
        </w:rPr>
        <w:fldChar w:fldCharType="end"/>
      </w:r>
      <w:bookmarkEnd w:id="9"/>
      <w:r w:rsidRPr="00195001">
        <w:rPr>
          <w:b/>
        </w:rPr>
        <w:t xml:space="preserve"> Example of signaling the guardband non-anchor position</w:t>
      </w:r>
    </w:p>
    <w:p w14:paraId="055A2230" w14:textId="243D9BAA" w:rsidR="0071346B" w:rsidRDefault="00A6247C" w:rsidP="005A5482">
      <w:pPr>
        <w:jc w:val="both"/>
        <w:rPr>
          <w:rFonts w:cs="Arial"/>
        </w:rPr>
      </w:pPr>
      <w:r>
        <w:rPr>
          <w:rFonts w:cs="Arial"/>
        </w:rPr>
        <w:t xml:space="preserve">In the example, </w:t>
      </w:r>
      <w:r w:rsidR="00195001">
        <w:rPr>
          <w:rFonts w:cs="Arial"/>
        </w:rPr>
        <w:t xml:space="preserve">the LTE system bandwidth information is obtained by the UE. Together with the channel raster offset, the UE can derive at which guard-band the NB-IoT anchor carrier is located. If non-anchor carrier is configured for the SIB1-NB transmission, the position is indicated whether it is </w:t>
      </w:r>
      <w:r w:rsidR="0071346B">
        <w:rPr>
          <w:rFonts w:cs="Arial"/>
        </w:rPr>
        <w:t xml:space="preserve">at the </w:t>
      </w:r>
      <w:r w:rsidR="00DB0C43">
        <w:rPr>
          <w:rFonts w:cs="Arial"/>
        </w:rPr>
        <w:t xml:space="preserve">lower </w:t>
      </w:r>
      <w:r w:rsidR="0071346B">
        <w:rPr>
          <w:rFonts w:cs="Arial"/>
        </w:rPr>
        <w:t xml:space="preserve">or the </w:t>
      </w:r>
      <w:r w:rsidR="00DB0C43">
        <w:rPr>
          <w:rFonts w:cs="Arial"/>
        </w:rPr>
        <w:t xml:space="preserve">higher side of the LTE </w:t>
      </w:r>
      <w:r w:rsidR="0071346B">
        <w:rPr>
          <w:rFonts w:cs="Arial"/>
        </w:rPr>
        <w:t xml:space="preserve">guardband. </w:t>
      </w:r>
      <w:r w:rsidR="00195001">
        <w:rPr>
          <w:rFonts w:cs="Arial"/>
        </w:rPr>
        <w:t xml:space="preserve"> </w:t>
      </w:r>
      <w:r w:rsidR="0071346B">
        <w:rPr>
          <w:rFonts w:cs="Arial"/>
        </w:rPr>
        <w:t xml:space="preserve">Then we can either further indicate where is the position of the non-anchor carrier, by indicating the position of the non-anchor carrier as illustrated in </w:t>
      </w:r>
      <w:r w:rsidR="0071346B">
        <w:rPr>
          <w:rFonts w:cs="Arial"/>
        </w:rPr>
        <w:fldChar w:fldCharType="begin"/>
      </w:r>
      <w:r w:rsidR="0071346B">
        <w:rPr>
          <w:rFonts w:cs="Arial"/>
        </w:rPr>
        <w:instrText xml:space="preserve"> REF _Ref513213172 \h  \* MERGEFORMAT </w:instrText>
      </w:r>
      <w:r w:rsidR="0071346B">
        <w:rPr>
          <w:rFonts w:cs="Arial"/>
        </w:rPr>
      </w:r>
      <w:r w:rsidR="0071346B">
        <w:rPr>
          <w:rFonts w:cs="Arial"/>
        </w:rPr>
        <w:fldChar w:fldCharType="separate"/>
      </w:r>
      <w:r w:rsidR="00D054F9" w:rsidRPr="00D054F9">
        <w:rPr>
          <w:rFonts w:cs="Arial"/>
        </w:rPr>
        <w:t>Figure 1</w:t>
      </w:r>
      <w:r w:rsidR="0071346B">
        <w:rPr>
          <w:rFonts w:cs="Arial"/>
        </w:rPr>
        <w:fldChar w:fldCharType="end"/>
      </w:r>
      <w:r w:rsidR="0071346B">
        <w:rPr>
          <w:rFonts w:cs="Arial"/>
        </w:rPr>
        <w:t xml:space="preserve">, or we can simply predefine the position of the non-anchor carrier, if the flexibility is not needed. </w:t>
      </w:r>
    </w:p>
    <w:p w14:paraId="25A3843B" w14:textId="0AF18CEB" w:rsidR="00A6247C" w:rsidRDefault="0071346B" w:rsidP="005A5482">
      <w:pPr>
        <w:jc w:val="both"/>
        <w:rPr>
          <w:rFonts w:cs="Arial"/>
        </w:rPr>
      </w:pPr>
      <w:r>
        <w:rPr>
          <w:rFonts w:cs="Arial"/>
        </w:rPr>
        <w:t>We can indicate the position of the SIB1-NB non-anchor carrier is the similarly way for the case “g</w:t>
      </w:r>
      <w:r w:rsidRPr="00A6247C">
        <w:rPr>
          <w:rFonts w:cs="Arial"/>
        </w:rPr>
        <w:t>uard-band anchor + in-band non-anchor</w:t>
      </w:r>
      <w:r>
        <w:rPr>
          <w:rFonts w:cs="Arial"/>
        </w:rPr>
        <w:t xml:space="preserve">”.  </w:t>
      </w:r>
      <w:r w:rsidR="00195001">
        <w:rPr>
          <w:rFonts w:cs="Arial"/>
        </w:rPr>
        <w:t xml:space="preserve">Notice that, depending on which side of the guard-band, </w:t>
      </w:r>
      <w:r>
        <w:rPr>
          <w:rFonts w:cs="Arial"/>
        </w:rPr>
        <w:t>a predefined</w:t>
      </w:r>
      <w:r w:rsidR="00195001">
        <w:rPr>
          <w:rFonts w:cs="Arial"/>
        </w:rPr>
        <w:t xml:space="preserve"> lower/higher </w:t>
      </w:r>
      <w:r>
        <w:rPr>
          <w:rFonts w:cs="Arial"/>
        </w:rPr>
        <w:t>PRB nearest to the anchor carrier</w:t>
      </w:r>
      <w:r w:rsidR="00195001">
        <w:rPr>
          <w:rFonts w:cs="Arial"/>
        </w:rPr>
        <w:t xml:space="preserve"> can be </w:t>
      </w:r>
      <w:r>
        <w:rPr>
          <w:rFonts w:cs="Arial"/>
        </w:rPr>
        <w:t>the</w:t>
      </w:r>
      <w:r w:rsidR="00195001">
        <w:rPr>
          <w:rFonts w:cs="Arial"/>
        </w:rPr>
        <w:t xml:space="preserve"> in-band carrier. </w:t>
      </w:r>
      <w:r>
        <w:rPr>
          <w:rFonts w:cs="Arial"/>
        </w:rPr>
        <w:t>T</w:t>
      </w:r>
      <w:r w:rsidR="00195001">
        <w:rPr>
          <w:rFonts w:cs="Arial"/>
        </w:rPr>
        <w:t xml:space="preserve">his information can be </w:t>
      </w:r>
      <w:r>
        <w:rPr>
          <w:rFonts w:cs="Arial"/>
        </w:rPr>
        <w:t xml:space="preserve">easily </w:t>
      </w:r>
      <w:r w:rsidR="00195001">
        <w:rPr>
          <w:rFonts w:cs="Arial"/>
        </w:rPr>
        <w:t xml:space="preserve">derived by the UE, as there is only one possible anchor position at each side of the guard-band. In the case of the non-anchor carrier is inband, the operation mode related information can be further signaled. </w:t>
      </w:r>
    </w:p>
    <w:p w14:paraId="02553C33" w14:textId="213FD299" w:rsidR="0071346B" w:rsidRPr="00FC67B8" w:rsidRDefault="0071346B" w:rsidP="0071346B">
      <w:pPr>
        <w:pStyle w:val="ListParagraph"/>
        <w:numPr>
          <w:ilvl w:val="0"/>
          <w:numId w:val="17"/>
        </w:numPr>
        <w:jc w:val="both"/>
        <w:rPr>
          <w:rFonts w:ascii="Times New Roman" w:hAnsi="Times New Roman"/>
          <w:b/>
          <w:i/>
        </w:rPr>
      </w:pPr>
      <w:bookmarkStart w:id="10" w:name="_Ref506544136"/>
      <w:r>
        <w:rPr>
          <w:rFonts w:ascii="Times New Roman" w:hAnsi="Times New Roman"/>
          <w:b/>
          <w:i/>
        </w:rPr>
        <w:t>Signal t</w:t>
      </w:r>
      <w:r w:rsidRPr="00FC67B8">
        <w:rPr>
          <w:rFonts w:ascii="Times New Roman" w:hAnsi="Times New Roman"/>
          <w:b/>
          <w:i/>
        </w:rPr>
        <w:t>he LTE system bandwidth needs</w:t>
      </w:r>
      <w:r>
        <w:rPr>
          <w:rFonts w:ascii="Times New Roman" w:hAnsi="Times New Roman"/>
          <w:b/>
          <w:i/>
        </w:rPr>
        <w:t>,</w:t>
      </w:r>
      <w:r w:rsidRPr="00FC67B8">
        <w:rPr>
          <w:rFonts w:ascii="Times New Roman" w:hAnsi="Times New Roman"/>
          <w:b/>
          <w:i/>
        </w:rPr>
        <w:t xml:space="preserve"> if non-anchor carrier is used for SIB1-NB transmission</w:t>
      </w:r>
      <w:r>
        <w:rPr>
          <w:rFonts w:ascii="Times New Roman" w:hAnsi="Times New Roman"/>
          <w:b/>
          <w:i/>
        </w:rPr>
        <w:t xml:space="preserve"> when the anchor carrier is deployed</w:t>
      </w:r>
      <w:r w:rsidRPr="00FC67B8">
        <w:rPr>
          <w:rFonts w:ascii="Times New Roman" w:hAnsi="Times New Roman"/>
          <w:b/>
          <w:i/>
        </w:rPr>
        <w:t xml:space="preserve"> in the guardband scenario.</w:t>
      </w:r>
      <w:bookmarkEnd w:id="10"/>
      <w:r w:rsidRPr="00FC67B8">
        <w:rPr>
          <w:rFonts w:ascii="Times New Roman" w:hAnsi="Times New Roman"/>
          <w:b/>
          <w:i/>
        </w:rPr>
        <w:t xml:space="preserve"> </w:t>
      </w:r>
    </w:p>
    <w:p w14:paraId="38D0C8F6" w14:textId="5D0D5E74" w:rsidR="0064672A" w:rsidRDefault="0064672A" w:rsidP="005A5482">
      <w:pPr>
        <w:jc w:val="both"/>
        <w:rPr>
          <w:rFonts w:cs="Arial"/>
        </w:rPr>
      </w:pPr>
      <w:r w:rsidRPr="00FC67B8">
        <w:rPr>
          <w:rFonts w:cs="Arial"/>
        </w:rPr>
        <w:t xml:space="preserve">For standalone operation, using the NB-IoT FDD MIB-NB as a reference, 5 additional spare bits are available. In standalone deployment case, where there is no coexisting LTE-TDD system, </w:t>
      </w:r>
      <w:r w:rsidR="00F43B89">
        <w:rPr>
          <w:rFonts w:cs="Arial"/>
        </w:rPr>
        <w:t xml:space="preserve">TDD NB-IoT </w:t>
      </w:r>
      <w:r w:rsidRPr="00FC67B8">
        <w:rPr>
          <w:rFonts w:cs="Arial"/>
        </w:rPr>
        <w:t xml:space="preserve"> anchor carrier can be deployed on the 100 kHz channel raster in the assigned frequency band. In Rel-13</w:t>
      </w:r>
      <w:r w:rsidR="002A4283" w:rsidRPr="00FC67B8">
        <w:rPr>
          <w:rFonts w:cs="Arial"/>
        </w:rPr>
        <w:t xml:space="preserve"> NB-IoT</w:t>
      </w:r>
      <w:r w:rsidRPr="00FC67B8">
        <w:rPr>
          <w:rFonts w:cs="Arial"/>
        </w:rPr>
        <w:t xml:space="preserve">, non-anchor carriers </w:t>
      </w:r>
      <w:r w:rsidR="002A4283" w:rsidRPr="00FC67B8">
        <w:rPr>
          <w:rFonts w:cs="Arial"/>
        </w:rPr>
        <w:t xml:space="preserve">are required to </w:t>
      </w:r>
      <w:r w:rsidRPr="00FC67B8">
        <w:rPr>
          <w:rFonts w:cs="Arial"/>
        </w:rPr>
        <w:t xml:space="preserve">be deployed on the 100 kHz channel raster in the same frequency band as the anchor carrier, which is basically the deployment principle for NB-IoT FDD. However, if two NB-IoT carriers are deployed in two adjacent 200 kHz channels, the adjacent channel interference becomes a problem, due to that the NB-IoT channels cannot be fit into the same 15KHz subcarrier grid. For this reason, it is also possible </w:t>
      </w:r>
      <w:r w:rsidRPr="00FC67B8">
        <w:rPr>
          <w:rFonts w:cs="Arial"/>
        </w:rPr>
        <w:lastRenderedPageBreak/>
        <w:t>that the non-anchor carriers are not exactly placed on the 100 kHz channel raster</w:t>
      </w:r>
      <w:r w:rsidR="002A4283" w:rsidRPr="00FC67B8">
        <w:rPr>
          <w:rFonts w:cs="Arial"/>
        </w:rPr>
        <w:t xml:space="preserve"> for Rel-14 NB-IoT</w:t>
      </w:r>
      <w:r w:rsidR="00CC010B" w:rsidRPr="00FC67B8">
        <w:rPr>
          <w:rFonts w:cs="Arial"/>
        </w:rPr>
        <w:t xml:space="preserve"> </w:t>
      </w:r>
      <w:r w:rsidR="00CC010B">
        <w:rPr>
          <w:rFonts w:cs="Arial"/>
        </w:rPr>
        <w:fldChar w:fldCharType="begin"/>
      </w:r>
      <w:r w:rsidR="00CC010B" w:rsidRPr="00FC67B8">
        <w:rPr>
          <w:rFonts w:cs="Arial"/>
        </w:rPr>
        <w:instrText xml:space="preserve"> REF _Ref498351161 \r \h </w:instrText>
      </w:r>
      <w:r w:rsidR="00CC010B">
        <w:rPr>
          <w:rFonts w:cs="Arial"/>
        </w:rPr>
      </w:r>
      <w:r w:rsidR="00CC010B">
        <w:rPr>
          <w:rFonts w:cs="Arial"/>
        </w:rPr>
        <w:fldChar w:fldCharType="separate"/>
      </w:r>
      <w:r w:rsidR="00D054F9">
        <w:rPr>
          <w:rFonts w:cs="Arial"/>
        </w:rPr>
        <w:t>[6]</w:t>
      </w:r>
      <w:r w:rsidR="00CC010B">
        <w:rPr>
          <w:rFonts w:cs="Arial"/>
        </w:rPr>
        <w:fldChar w:fldCharType="end"/>
      </w:r>
      <w:r w:rsidRPr="00FC67B8">
        <w:rPr>
          <w:rFonts w:cs="Arial"/>
        </w:rPr>
        <w:t>. Instead, they are deployed with a certain frequency offset to the channel raster, to achieve sub-carrier grid alignment with the anchor carrier. Whichever deployment principle is adopted, SIB1-NB non-anchor carriers can always be specified with a relative frequency offset to the anchor carrier. The relative frequency offset can be given in of 180KHz PRBs, or in number of 200 kHz NB-IoT channel bandwidth</w:t>
      </w:r>
      <w:r w:rsidR="00E21F93">
        <w:rPr>
          <w:rFonts w:cs="Arial"/>
        </w:rPr>
        <w:t xml:space="preserve">, an example is given as follows. </w:t>
      </w:r>
    </w:p>
    <w:p w14:paraId="1DFAFA39" w14:textId="77777777" w:rsidR="00611B0E" w:rsidRPr="00611B0E" w:rsidRDefault="00611B0E" w:rsidP="0061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rPr>
      </w:pPr>
      <w:r w:rsidRPr="00611B0E">
        <w:rPr>
          <w:rFonts w:ascii="Courier New" w:eastAsia="SimSun" w:hAnsi="Courier New" w:cs="Times New Roman"/>
          <w:noProof/>
          <w:sz w:val="16"/>
          <w:szCs w:val="20"/>
        </w:rPr>
        <w:t>Standalone-NB-r13 ::=</w:t>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t>SEQUENCE {</w:t>
      </w:r>
    </w:p>
    <w:p w14:paraId="405E27C9" w14:textId="36D7400C" w:rsidR="00611B0E" w:rsidRPr="00611B0E" w:rsidRDefault="00611B0E" w:rsidP="0061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SimSun" w:hAnsi="Courier New" w:cs="Times New Roman"/>
          <w:noProof/>
          <w:sz w:val="16"/>
          <w:szCs w:val="20"/>
        </w:rPr>
      </w:pPr>
      <w:r w:rsidRPr="00611B0E">
        <w:rPr>
          <w:rFonts w:ascii="Courier New" w:eastAsia="SimSun" w:hAnsi="Courier New" w:cs="Times New Roman"/>
          <w:noProof/>
          <w:sz w:val="16"/>
          <w:szCs w:val="20"/>
        </w:rPr>
        <w:t xml:space="preserve">sib1-NB-position-tdd            </w:t>
      </w:r>
      <w:r w:rsidR="00B3296D" w:rsidRPr="00A62CA4">
        <w:rPr>
          <w:rFonts w:ascii="Courier New" w:eastAsia="SimSun" w:hAnsi="Courier New" w:cs="Times New Roman"/>
          <w:noProof/>
          <w:sz w:val="16"/>
          <w:szCs w:val="20"/>
        </w:rPr>
        <w:tab/>
      </w:r>
      <w:r w:rsidRPr="00611B0E">
        <w:rPr>
          <w:rFonts w:ascii="Courier New" w:eastAsia="SimSun" w:hAnsi="Courier New" w:cs="Times New Roman"/>
          <w:noProof/>
          <w:sz w:val="16"/>
          <w:szCs w:val="20"/>
        </w:rPr>
        <w:t>ENUMERATED {lower_freq, higher_freq},</w:t>
      </w:r>
    </w:p>
    <w:p w14:paraId="77292401" w14:textId="30AFF7D8" w:rsidR="00611B0E" w:rsidRPr="004F0EE5" w:rsidRDefault="00611B0E" w:rsidP="0061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sv-SE"/>
        </w:rPr>
      </w:pPr>
      <w:r w:rsidRPr="00611B0E">
        <w:rPr>
          <w:rFonts w:ascii="Courier New" w:eastAsia="SimSun" w:hAnsi="Courier New" w:cs="Times New Roman"/>
          <w:noProof/>
          <w:sz w:val="16"/>
          <w:szCs w:val="20"/>
        </w:rPr>
        <w:t xml:space="preserve">    </w:t>
      </w:r>
      <w:r w:rsidRPr="004F0EE5">
        <w:rPr>
          <w:rFonts w:ascii="Courier New" w:eastAsia="SimSun" w:hAnsi="Courier New" w:cs="Times New Roman"/>
          <w:noProof/>
          <w:sz w:val="16"/>
          <w:szCs w:val="20"/>
          <w:lang w:val="sv-SE"/>
        </w:rPr>
        <w:t xml:space="preserve">sib1-NB-offsetStandalone-tdd    </w:t>
      </w:r>
      <w:r w:rsidR="00B3296D" w:rsidRPr="004F0EE5">
        <w:rPr>
          <w:rFonts w:ascii="Courier New" w:eastAsia="SimSun" w:hAnsi="Courier New" w:cs="Times New Roman"/>
          <w:noProof/>
          <w:sz w:val="16"/>
          <w:szCs w:val="20"/>
          <w:lang w:val="sv-SE"/>
        </w:rPr>
        <w:tab/>
      </w:r>
      <w:r w:rsidRPr="004F0EE5">
        <w:rPr>
          <w:rFonts w:ascii="Courier New" w:eastAsia="SimSun" w:hAnsi="Courier New" w:cs="Times New Roman"/>
          <w:noProof/>
          <w:sz w:val="16"/>
          <w:szCs w:val="20"/>
          <w:lang w:val="sv-SE"/>
        </w:rPr>
        <w:t>INTEGER (1..16)</w:t>
      </w:r>
    </w:p>
    <w:p w14:paraId="00574057" w14:textId="7A5251CA" w:rsidR="00611B0E" w:rsidRPr="00611B0E" w:rsidRDefault="00611B0E" w:rsidP="0061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rPr>
      </w:pPr>
      <w:r w:rsidRPr="004F0EE5">
        <w:rPr>
          <w:rFonts w:ascii="Courier New" w:eastAsia="SimSun" w:hAnsi="Courier New" w:cs="Times New Roman"/>
          <w:noProof/>
          <w:sz w:val="16"/>
          <w:szCs w:val="20"/>
          <w:lang w:val="sv-SE"/>
        </w:rPr>
        <w:tab/>
      </w:r>
      <w:r w:rsidR="00B3296D" w:rsidRPr="00611B0E">
        <w:rPr>
          <w:rFonts w:ascii="Courier New" w:eastAsia="SimSun" w:hAnsi="Courier New" w:cs="Times New Roman"/>
          <w:noProof/>
          <w:sz w:val="16"/>
          <w:szCs w:val="20"/>
        </w:rPr>
        <w:t>sib1-NB-offsetStandalone</w:t>
      </w:r>
      <w:r w:rsidR="00B3296D" w:rsidRPr="00A62CA4">
        <w:rPr>
          <w:rFonts w:ascii="Courier New" w:eastAsia="SimSun" w:hAnsi="Courier New" w:cs="Times New Roman"/>
          <w:noProof/>
          <w:sz w:val="16"/>
          <w:szCs w:val="20"/>
        </w:rPr>
        <w:t>-size</w:t>
      </w:r>
      <w:r w:rsidR="00B3296D" w:rsidRPr="00611B0E">
        <w:rPr>
          <w:rFonts w:ascii="Courier New" w:eastAsia="SimSun" w:hAnsi="Courier New" w:cs="Times New Roman"/>
          <w:noProof/>
          <w:sz w:val="16"/>
          <w:szCs w:val="20"/>
        </w:rPr>
        <w:t>-tdd   ENUMERATED {</w:t>
      </w:r>
      <w:r w:rsidR="00B3296D" w:rsidRPr="00A62CA4">
        <w:rPr>
          <w:rFonts w:ascii="Courier New" w:eastAsia="SimSun" w:hAnsi="Courier New" w:cs="Times New Roman"/>
          <w:noProof/>
          <w:sz w:val="16"/>
          <w:szCs w:val="20"/>
        </w:rPr>
        <w:t>khz-180</w:t>
      </w:r>
      <w:r w:rsidR="00B3296D" w:rsidRPr="00611B0E">
        <w:rPr>
          <w:rFonts w:ascii="Courier New" w:eastAsia="SimSun" w:hAnsi="Courier New" w:cs="Times New Roman"/>
          <w:noProof/>
          <w:sz w:val="16"/>
          <w:szCs w:val="20"/>
        </w:rPr>
        <w:t xml:space="preserve">, </w:t>
      </w:r>
      <w:r w:rsidR="00B3296D" w:rsidRPr="00A62CA4">
        <w:rPr>
          <w:rFonts w:ascii="Courier New" w:eastAsia="SimSun" w:hAnsi="Courier New" w:cs="Times New Roman"/>
          <w:noProof/>
          <w:sz w:val="16"/>
          <w:szCs w:val="20"/>
        </w:rPr>
        <w:t>khz-200</w:t>
      </w:r>
      <w:r w:rsidR="00B3296D" w:rsidRPr="00611B0E">
        <w:rPr>
          <w:rFonts w:ascii="Courier New" w:eastAsia="SimSun" w:hAnsi="Courier New" w:cs="Times New Roman"/>
          <w:noProof/>
          <w:sz w:val="16"/>
          <w:szCs w:val="20"/>
        </w:rPr>
        <w:t>}</w:t>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r w:rsidRPr="00611B0E">
        <w:rPr>
          <w:rFonts w:ascii="Courier New" w:eastAsia="SimSun" w:hAnsi="Courier New" w:cs="Times New Roman"/>
          <w:noProof/>
          <w:sz w:val="16"/>
          <w:szCs w:val="20"/>
        </w:rPr>
        <w:tab/>
      </w:r>
    </w:p>
    <w:p w14:paraId="2E4BF464" w14:textId="77777777" w:rsidR="00611B0E" w:rsidRPr="00611B0E" w:rsidRDefault="00611B0E" w:rsidP="0061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rPr>
      </w:pPr>
      <w:r w:rsidRPr="00611B0E">
        <w:rPr>
          <w:rFonts w:ascii="Courier New" w:eastAsia="SimSun" w:hAnsi="Courier New" w:cs="Times New Roman"/>
          <w:noProof/>
          <w:sz w:val="16"/>
          <w:szCs w:val="20"/>
        </w:rPr>
        <w:t>}</w:t>
      </w:r>
    </w:p>
    <w:p w14:paraId="029B6E84" w14:textId="77777777" w:rsidR="00611B0E" w:rsidRPr="00FC67B8" w:rsidRDefault="00611B0E" w:rsidP="005A5482">
      <w:pPr>
        <w:jc w:val="both"/>
        <w:rPr>
          <w:rFonts w:cs="Arial"/>
        </w:rPr>
      </w:pPr>
    </w:p>
    <w:p w14:paraId="01186797" w14:textId="2BAEDC9E" w:rsidR="002A4283" w:rsidRPr="00FC67B8" w:rsidRDefault="00D0392D" w:rsidP="00E21F93">
      <w:pPr>
        <w:pStyle w:val="ListParagraph"/>
        <w:numPr>
          <w:ilvl w:val="0"/>
          <w:numId w:val="17"/>
        </w:numPr>
        <w:jc w:val="both"/>
        <w:rPr>
          <w:rFonts w:ascii="Times New Roman" w:hAnsi="Times New Roman"/>
          <w:b/>
          <w:i/>
        </w:rPr>
      </w:pPr>
      <w:bookmarkStart w:id="11" w:name="_Ref506543878"/>
      <w:bookmarkStart w:id="12" w:name="_Ref498592512"/>
      <w:r w:rsidRPr="00FC67B8">
        <w:rPr>
          <w:rFonts w:ascii="Times New Roman" w:hAnsi="Times New Roman"/>
          <w:b/>
          <w:i/>
        </w:rPr>
        <w:t>In stand-alone operation mode, w</w:t>
      </w:r>
      <w:r w:rsidR="00510A35" w:rsidRPr="00FC67B8">
        <w:rPr>
          <w:rFonts w:ascii="Times New Roman" w:hAnsi="Times New Roman"/>
          <w:b/>
          <w:i/>
        </w:rPr>
        <w:t>hen SIB1-NB is transmitted on a non-anchor carrier, f</w:t>
      </w:r>
      <w:r w:rsidR="002A4283" w:rsidRPr="00FC67B8">
        <w:rPr>
          <w:rFonts w:ascii="Times New Roman" w:hAnsi="Times New Roman"/>
          <w:b/>
          <w:i/>
        </w:rPr>
        <w:t>rom RAN1 perspective, it is possible and beneficial to support SIB1-NB</w:t>
      </w:r>
      <w:r w:rsidRPr="00FC67B8">
        <w:rPr>
          <w:rFonts w:ascii="Times New Roman" w:hAnsi="Times New Roman"/>
          <w:b/>
          <w:i/>
        </w:rPr>
        <w:t xml:space="preserve"> to be transmitted non</w:t>
      </w:r>
      <w:r w:rsidR="002A4283" w:rsidRPr="00FC67B8">
        <w:rPr>
          <w:rFonts w:ascii="Times New Roman" w:hAnsi="Times New Roman"/>
          <w:b/>
          <w:i/>
        </w:rPr>
        <w:t xml:space="preserve">-anchor carrier. </w:t>
      </w:r>
      <w:r w:rsidR="00282759" w:rsidRPr="00FC67B8">
        <w:rPr>
          <w:rFonts w:ascii="Times New Roman" w:hAnsi="Times New Roman"/>
          <w:b/>
          <w:i/>
        </w:rPr>
        <w:t xml:space="preserve">The relative frequency offset for the non-anchor carrier to the anchor carrier can be given, e.g., in number of </w:t>
      </w:r>
      <w:r w:rsidRPr="00FC67B8">
        <w:rPr>
          <w:rFonts w:ascii="Times New Roman" w:hAnsi="Times New Roman"/>
          <w:b/>
          <w:i/>
        </w:rPr>
        <w:t>1</w:t>
      </w:r>
      <w:r w:rsidR="00E21F93">
        <w:rPr>
          <w:rFonts w:ascii="Times New Roman" w:hAnsi="Times New Roman"/>
          <w:b/>
          <w:i/>
        </w:rPr>
        <w:t>80</w:t>
      </w:r>
      <w:r w:rsidRPr="00FC67B8">
        <w:rPr>
          <w:rFonts w:ascii="Times New Roman" w:hAnsi="Times New Roman"/>
          <w:b/>
          <w:i/>
        </w:rPr>
        <w:t xml:space="preserve"> kHz </w:t>
      </w:r>
      <w:r w:rsidR="00282759" w:rsidRPr="00FC67B8">
        <w:rPr>
          <w:rFonts w:ascii="Times New Roman" w:hAnsi="Times New Roman"/>
          <w:b/>
          <w:i/>
        </w:rPr>
        <w:t>PRBs</w:t>
      </w:r>
      <w:r w:rsidR="00E21F93">
        <w:rPr>
          <w:rFonts w:ascii="Times New Roman" w:hAnsi="Times New Roman"/>
          <w:b/>
          <w:i/>
        </w:rPr>
        <w:t xml:space="preserve">, or </w:t>
      </w:r>
      <w:r w:rsidR="00E21F93" w:rsidRPr="00E21F93">
        <w:rPr>
          <w:rFonts w:ascii="Times New Roman" w:hAnsi="Times New Roman"/>
          <w:b/>
          <w:i/>
        </w:rPr>
        <w:t>in number of 200 kHz NB-IoT channel bandwidth</w:t>
      </w:r>
      <w:r w:rsidR="00282759" w:rsidRPr="00FC67B8">
        <w:rPr>
          <w:rFonts w:ascii="Times New Roman" w:hAnsi="Times New Roman"/>
          <w:b/>
          <w:i/>
        </w:rPr>
        <w:t>.</w:t>
      </w:r>
      <w:bookmarkEnd w:id="11"/>
      <w:r w:rsidR="00282759" w:rsidRPr="00FC67B8">
        <w:rPr>
          <w:rFonts w:ascii="Times New Roman" w:hAnsi="Times New Roman"/>
          <w:b/>
          <w:i/>
        </w:rPr>
        <w:t xml:space="preserve"> </w:t>
      </w:r>
      <w:bookmarkEnd w:id="12"/>
    </w:p>
    <w:p w14:paraId="6F37FB14" w14:textId="57857D89" w:rsidR="00310E0D" w:rsidRDefault="00001FE6" w:rsidP="005A5482">
      <w:pPr>
        <w:pStyle w:val="Heading2"/>
        <w:jc w:val="both"/>
      </w:pPr>
      <w:r>
        <w:t>DL</w:t>
      </w:r>
      <w:r w:rsidR="00B940BB">
        <w:t xml:space="preserve"> physical channels in TDD operation</w:t>
      </w:r>
    </w:p>
    <w:p w14:paraId="20EAB145" w14:textId="77777777" w:rsidR="00242CAD" w:rsidRDefault="00242CAD" w:rsidP="00242CAD">
      <w:pPr>
        <w:pStyle w:val="Heading3"/>
      </w:pPr>
      <w:r>
        <w:t>The use of DwPTS</w:t>
      </w:r>
    </w:p>
    <w:p w14:paraId="372DC8F6" w14:textId="7D0DB3D1" w:rsidR="00242CAD" w:rsidRDefault="008F487C" w:rsidP="00242CAD">
      <w:pPr>
        <w:rPr>
          <w:lang w:val="en-GB"/>
        </w:rPr>
      </w:pPr>
      <w:r>
        <w:rPr>
          <w:lang w:val="en-GB"/>
        </w:rPr>
        <w:t>Regarding the special subframes in TDD NB-IoT, RAN1 concluded that UpPTS are not used. For DwPTS, RAN1 reached the following agreements and working assumptions that</w:t>
      </w:r>
    </w:p>
    <w:p w14:paraId="1A98E68D" w14:textId="77777777" w:rsidR="008F487C" w:rsidRDefault="008F487C" w:rsidP="00242CAD">
      <w:pPr>
        <w:rPr>
          <w:lang w:val="en-GB"/>
        </w:rPr>
      </w:pPr>
      <w:r>
        <w:rPr>
          <w:lang w:val="en-GB"/>
        </w:rPr>
        <w:t>“</w:t>
      </w:r>
    </w:p>
    <w:p w14:paraId="74B9F7EB" w14:textId="77777777" w:rsidR="00050623" w:rsidRPr="00050623" w:rsidRDefault="00050623" w:rsidP="00050623">
      <w:pPr>
        <w:spacing w:after="0" w:line="360" w:lineRule="auto"/>
        <w:ind w:left="720" w:hanging="720"/>
        <w:rPr>
          <w:rFonts w:ascii="Times" w:eastAsia="Batang" w:hAnsi="Times" w:cs="Times New Roman"/>
          <w:bCs/>
          <w:i/>
          <w:sz w:val="20"/>
          <w:szCs w:val="20"/>
        </w:rPr>
      </w:pPr>
      <w:r w:rsidRPr="00050623">
        <w:rPr>
          <w:rFonts w:ascii="Times" w:eastAsia="Batang" w:hAnsi="Times" w:cs="Times New Roman"/>
          <w:bCs/>
          <w:i/>
          <w:sz w:val="20"/>
          <w:szCs w:val="20"/>
          <w:highlight w:val="green"/>
        </w:rPr>
        <w:t>Agreement</w:t>
      </w:r>
      <w:r w:rsidRPr="00050623">
        <w:rPr>
          <w:rFonts w:ascii="Times" w:eastAsia="Batang" w:hAnsi="Times" w:cs="Times New Roman"/>
          <w:bCs/>
          <w:i/>
          <w:sz w:val="20"/>
          <w:szCs w:val="20"/>
        </w:rPr>
        <w:t xml:space="preserve"> for NPDSCH, and </w:t>
      </w:r>
      <w:r w:rsidRPr="00050623">
        <w:rPr>
          <w:rFonts w:ascii="Times" w:eastAsia="Batang" w:hAnsi="Times" w:cs="Times New Roman"/>
          <w:bCs/>
          <w:i/>
          <w:sz w:val="20"/>
          <w:szCs w:val="20"/>
          <w:highlight w:val="darkYellow"/>
        </w:rPr>
        <w:t>working assumption</w:t>
      </w:r>
      <w:r w:rsidRPr="00050623">
        <w:rPr>
          <w:rFonts w:ascii="Times" w:eastAsia="Batang" w:hAnsi="Times" w:cs="Times New Roman"/>
          <w:bCs/>
          <w:i/>
          <w:sz w:val="20"/>
          <w:szCs w:val="20"/>
        </w:rPr>
        <w:t xml:space="preserve"> for NPDCCH:</w:t>
      </w:r>
      <w:r w:rsidRPr="00050623">
        <w:rPr>
          <w:rFonts w:ascii="Times" w:eastAsia="Batang" w:hAnsi="Times" w:cs="Times New Roman"/>
          <w:bCs/>
          <w:i/>
          <w:sz w:val="20"/>
          <w:szCs w:val="20"/>
        </w:rPr>
        <w:tab/>
      </w:r>
    </w:p>
    <w:p w14:paraId="1D68DECB"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lang w:val="en-GB"/>
        </w:rPr>
        <w:t>Transmission in DwPTS</w:t>
      </w:r>
      <w:r w:rsidRPr="00050623">
        <w:rPr>
          <w:rFonts w:ascii="Times" w:eastAsia="Batang" w:hAnsi="Times" w:cs="Times New Roman"/>
          <w:bCs/>
          <w:i/>
          <w:sz w:val="20"/>
          <w:szCs w:val="20"/>
        </w:rPr>
        <w:t xml:space="preserve"> is supported for in-band when </w:t>
      </w:r>
      <w:r w:rsidRPr="00050623">
        <w:rPr>
          <w:rFonts w:ascii="Times" w:eastAsia="Batang" w:hAnsi="Times" w:cs="Times New Roman"/>
          <w:bCs/>
          <w:i/>
          <w:sz w:val="20"/>
          <w:szCs w:val="20"/>
          <w:lang w:val="en-GB"/>
        </w:rPr>
        <w:t>the number of OFDM symbols in DwPTS</w:t>
      </w:r>
      <w:r w:rsidRPr="00050623">
        <w:rPr>
          <w:rFonts w:ascii="Times" w:eastAsia="Batang" w:hAnsi="Times" w:cs="Times New Roman"/>
          <w:bCs/>
          <w:i/>
          <w:sz w:val="20"/>
          <w:szCs w:val="20"/>
        </w:rPr>
        <w:t xml:space="preserve"> </w:t>
      </w:r>
      <w:r w:rsidRPr="00050623">
        <w:rPr>
          <w:rFonts w:ascii="Times" w:eastAsia="Batang" w:hAnsi="Times" w:cs="Times New Roman"/>
          <w:bCs/>
          <w:i/>
          <w:sz w:val="20"/>
          <w:szCs w:val="20"/>
          <w:lang w:val="en-GB"/>
        </w:rPr>
        <w:t xml:space="preserve">is greater than </w:t>
      </w:r>
      <w:r w:rsidRPr="00050623">
        <w:rPr>
          <w:rFonts w:ascii="Times" w:eastAsia="Batang" w:hAnsi="Times" w:cs="Times New Roman"/>
          <w:bCs/>
          <w:i/>
          <w:sz w:val="20"/>
          <w:szCs w:val="20"/>
        </w:rPr>
        <w:t xml:space="preserve">3. </w:t>
      </w:r>
    </w:p>
    <w:p w14:paraId="5B37E54A" w14:textId="77777777" w:rsidR="00050623" w:rsidRPr="00050623" w:rsidRDefault="00050623" w:rsidP="00050623">
      <w:pPr>
        <w:numPr>
          <w:ilvl w:val="1"/>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if all DwPTS configurations are supported for NPDCCH</w:t>
      </w:r>
    </w:p>
    <w:p w14:paraId="0A643608"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lang w:val="en-GB"/>
        </w:rPr>
        <w:t>Transmission in DwPTS</w:t>
      </w:r>
      <w:r w:rsidRPr="00050623">
        <w:rPr>
          <w:rFonts w:ascii="Times" w:eastAsia="Batang" w:hAnsi="Times" w:cs="Times New Roman"/>
          <w:bCs/>
          <w:i/>
          <w:sz w:val="20"/>
          <w:szCs w:val="20"/>
        </w:rPr>
        <w:t xml:space="preserve"> is supported for guard-band and standalone for all DwPTS configurations. </w:t>
      </w:r>
    </w:p>
    <w:p w14:paraId="417984D5"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if all numbers of repetitions of NPDCCH are supported</w:t>
      </w:r>
    </w:p>
    <w:p w14:paraId="6DE9B47F"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if all aggregation levels of NPDCCH are supported</w:t>
      </w:r>
    </w:p>
    <w:p w14:paraId="39BE532A"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on NRS mapping</w:t>
      </w:r>
    </w:p>
    <w:p w14:paraId="11B8462D" w14:textId="3FA94EEC" w:rsidR="008F487C" w:rsidRDefault="008F487C" w:rsidP="00242CAD">
      <w:pPr>
        <w:rPr>
          <w:lang w:val="en-GB"/>
        </w:rPr>
      </w:pPr>
      <w:r>
        <w:rPr>
          <w:lang w:val="en-GB"/>
        </w:rPr>
        <w:t>”</w:t>
      </w:r>
    </w:p>
    <w:p w14:paraId="1D56683B" w14:textId="34A20118" w:rsidR="0088341B" w:rsidRDefault="00050623" w:rsidP="00597CB0">
      <w:pPr>
        <w:jc w:val="both"/>
        <w:rPr>
          <w:lang w:val="en-GB"/>
        </w:rPr>
      </w:pPr>
      <w:r>
        <w:rPr>
          <w:lang w:val="en-GB"/>
        </w:rPr>
        <w:t>For NPDSCH</w:t>
      </w:r>
      <w:r w:rsidR="00EA6267">
        <w:rPr>
          <w:lang w:val="en-GB"/>
        </w:rPr>
        <w:t xml:space="preserve">, there are two cases that need to be discussed, i.e., </w:t>
      </w:r>
      <w:r w:rsidR="00802A01">
        <w:rPr>
          <w:lang w:val="en-GB"/>
        </w:rPr>
        <w:t xml:space="preserve">NPDSCH with and without repetitions. For the case of NPDSCH without repetitions, </w:t>
      </w:r>
      <w:r w:rsidR="00597CB0">
        <w:rPr>
          <w:lang w:val="en-GB"/>
        </w:rPr>
        <w:t xml:space="preserve">in general rate matching is preferred, as it gives better performance than puncturing. However, the problem </w:t>
      </w:r>
      <w:r w:rsidR="00B57208">
        <w:rPr>
          <w:lang w:val="en-GB"/>
        </w:rPr>
        <w:t>occurs</w:t>
      </w:r>
      <w:r w:rsidR="00597CB0">
        <w:rPr>
          <w:lang w:val="en-GB"/>
        </w:rPr>
        <w:t xml:space="preserve"> when the number of subframes is small</w:t>
      </w:r>
      <w:r w:rsidR="00995B05">
        <w:rPr>
          <w:lang w:val="en-GB"/>
        </w:rPr>
        <w:t xml:space="preserve"> and the available symbols in DwPTS is </w:t>
      </w:r>
      <w:r w:rsidR="00B57208">
        <w:rPr>
          <w:lang w:val="en-GB"/>
        </w:rPr>
        <w:t xml:space="preserve">also small. </w:t>
      </w:r>
      <w:r w:rsidR="00184D2D">
        <w:rPr>
          <w:lang w:val="en-GB"/>
        </w:rPr>
        <w:t>This is because, f</w:t>
      </w:r>
      <w:r w:rsidR="00196343">
        <w:rPr>
          <w:lang w:val="en-GB"/>
        </w:rPr>
        <w:t>or some DwPTS configurations, some of the TB</w:t>
      </w:r>
      <w:r w:rsidR="00184D2D">
        <w:rPr>
          <w:lang w:val="en-GB"/>
        </w:rPr>
        <w:t xml:space="preserve">S would result in code rate larger than </w:t>
      </w:r>
      <w:r w:rsidR="005654EA">
        <w:rPr>
          <w:lang w:val="en-GB"/>
        </w:rPr>
        <w:t>0.9, which is the highest code rate supported by Rel-14 FDD NB-IoT</w:t>
      </w:r>
      <w:r w:rsidR="00184D2D">
        <w:rPr>
          <w:lang w:val="en-GB"/>
        </w:rPr>
        <w:t xml:space="preserve">. </w:t>
      </w:r>
      <w:r w:rsidR="000A37C7">
        <w:rPr>
          <w:lang w:val="en-GB"/>
        </w:rPr>
        <w:t>The first</w:t>
      </w:r>
      <w:r w:rsidR="0039195D">
        <w:rPr>
          <w:lang w:val="en-GB"/>
        </w:rPr>
        <w:t xml:space="preserve"> </w:t>
      </w:r>
      <w:r w:rsidR="00E752D2">
        <w:rPr>
          <w:lang w:val="en-GB"/>
        </w:rPr>
        <w:t>solution is to reuse the current TBS table, not support</w:t>
      </w:r>
      <w:r w:rsidR="00837F36">
        <w:rPr>
          <w:lang w:val="en-GB"/>
        </w:rPr>
        <w:t>ing</w:t>
      </w:r>
      <w:r w:rsidR="00E752D2">
        <w:rPr>
          <w:lang w:val="en-GB"/>
        </w:rPr>
        <w:t xml:space="preserve"> the TBS values </w:t>
      </w:r>
      <w:r w:rsidR="00837F36">
        <w:rPr>
          <w:lang w:val="en-GB"/>
        </w:rPr>
        <w:t xml:space="preserve">that </w:t>
      </w:r>
      <w:r w:rsidR="00E752D2">
        <w:rPr>
          <w:lang w:val="en-GB"/>
        </w:rPr>
        <w:t xml:space="preserve">would result in </w:t>
      </w:r>
      <w:r w:rsidR="00837F36">
        <w:rPr>
          <w:lang w:val="en-GB"/>
        </w:rPr>
        <w:t xml:space="preserve">a </w:t>
      </w:r>
      <w:r w:rsidR="00E752D2">
        <w:rPr>
          <w:lang w:val="en-GB"/>
        </w:rPr>
        <w:t xml:space="preserve">code rate larger than </w:t>
      </w:r>
      <w:r w:rsidR="005654EA">
        <w:rPr>
          <w:lang w:val="en-GB"/>
        </w:rPr>
        <w:t>0.9</w:t>
      </w:r>
      <w:r w:rsidR="00E752D2">
        <w:rPr>
          <w:lang w:val="en-GB"/>
        </w:rPr>
        <w:t xml:space="preserve">. </w:t>
      </w:r>
      <w:r w:rsidR="00EB70A2">
        <w:rPr>
          <w:lang w:val="en-GB"/>
        </w:rPr>
        <w:t xml:space="preserve"> An example is given in </w:t>
      </w:r>
      <w:r w:rsidR="000618D6">
        <w:rPr>
          <w:lang w:val="en-GB"/>
        </w:rPr>
        <w:fldChar w:fldCharType="begin"/>
      </w:r>
      <w:r w:rsidR="000618D6">
        <w:rPr>
          <w:lang w:val="en-GB"/>
        </w:rPr>
        <w:instrText xml:space="preserve"> REF _Ref510510698 \h </w:instrText>
      </w:r>
      <w:r w:rsidR="00AD3794">
        <w:rPr>
          <w:lang w:val="en-GB"/>
        </w:rPr>
        <w:instrText xml:space="preserve"> \* MERGEFORMAT </w:instrText>
      </w:r>
      <w:r w:rsidR="000618D6">
        <w:rPr>
          <w:lang w:val="en-GB"/>
        </w:rPr>
      </w:r>
      <w:r w:rsidR="000618D6">
        <w:rPr>
          <w:lang w:val="en-GB"/>
        </w:rPr>
        <w:fldChar w:fldCharType="separate"/>
      </w:r>
      <w:r w:rsidR="00D054F9" w:rsidRPr="00D054F9">
        <w:rPr>
          <w:lang w:val="en-GB"/>
        </w:rPr>
        <w:t>Table 2</w:t>
      </w:r>
      <w:r w:rsidR="000618D6">
        <w:rPr>
          <w:lang w:val="en-GB"/>
        </w:rPr>
        <w:fldChar w:fldCharType="end"/>
      </w:r>
      <w:r w:rsidR="000618D6">
        <w:rPr>
          <w:lang w:val="en-GB"/>
        </w:rPr>
        <w:t xml:space="preserve">, where we assume </w:t>
      </w:r>
      <w:r w:rsidR="00581C44" w:rsidRPr="00581C44">
        <w:rPr>
          <w:lang w:val="en-GB"/>
        </w:rPr>
        <w:t>two subframes and the 2</w:t>
      </w:r>
      <w:r w:rsidR="00581C44" w:rsidRPr="00AD3794">
        <w:rPr>
          <w:lang w:val="en-GB"/>
        </w:rPr>
        <w:t>nd</w:t>
      </w:r>
      <w:r w:rsidR="00581C44">
        <w:rPr>
          <w:lang w:val="en-GB"/>
        </w:rPr>
        <w:t xml:space="preserve"> </w:t>
      </w:r>
      <w:r w:rsidR="00581C44" w:rsidRPr="00581C44">
        <w:rPr>
          <w:lang w:val="en-GB"/>
        </w:rPr>
        <w:t>subframe is a special subframe with 40 REs available for NPDSCH, and a regular subframe has 100 R</w:t>
      </w:r>
      <w:r w:rsidR="00581C44">
        <w:rPr>
          <w:lang w:val="en-GB"/>
        </w:rPr>
        <w:t>E</w:t>
      </w:r>
      <w:r w:rsidR="00581C44" w:rsidRPr="00581C44">
        <w:rPr>
          <w:lang w:val="en-GB"/>
        </w:rPr>
        <w:t>s</w:t>
      </w:r>
      <w:r w:rsidR="00581C44">
        <w:rPr>
          <w:lang w:val="en-GB"/>
        </w:rPr>
        <w:t xml:space="preserve">. </w:t>
      </w:r>
      <w:r w:rsidR="0051555E">
        <w:rPr>
          <w:lang w:val="en-GB"/>
        </w:rPr>
        <w:t xml:space="preserve">Certainly, some TB values cannot be used as expected, but the </w:t>
      </w:r>
      <w:r w:rsidR="00904DFF">
        <w:rPr>
          <w:lang w:val="en-GB"/>
        </w:rPr>
        <w:t>scheduler can still find a suitable TB that gives a desirable code rate</w:t>
      </w:r>
      <w:r w:rsidR="0051555E">
        <w:rPr>
          <w:lang w:val="en-GB"/>
        </w:rPr>
        <w:t xml:space="preserve">. </w:t>
      </w:r>
    </w:p>
    <w:p w14:paraId="59398480" w14:textId="49DD756A" w:rsidR="000618D6" w:rsidRPr="003102CE" w:rsidRDefault="000618D6" w:rsidP="003102CE">
      <w:pPr>
        <w:pStyle w:val="Caption"/>
        <w:keepNext/>
        <w:jc w:val="center"/>
        <w:rPr>
          <w:b/>
          <w:sz w:val="20"/>
          <w:szCs w:val="20"/>
        </w:rPr>
      </w:pPr>
      <w:bookmarkStart w:id="13" w:name="_Ref510510698"/>
      <w:r w:rsidRPr="003102CE">
        <w:rPr>
          <w:b/>
          <w:sz w:val="20"/>
          <w:szCs w:val="20"/>
        </w:rPr>
        <w:t xml:space="preserve">Table </w:t>
      </w:r>
      <w:r w:rsidRPr="003102CE">
        <w:rPr>
          <w:b/>
          <w:sz w:val="20"/>
          <w:szCs w:val="20"/>
        </w:rPr>
        <w:fldChar w:fldCharType="begin"/>
      </w:r>
      <w:r w:rsidRPr="003102CE">
        <w:rPr>
          <w:b/>
          <w:sz w:val="20"/>
          <w:szCs w:val="20"/>
        </w:rPr>
        <w:instrText xml:space="preserve"> SEQ Table \* ARABIC </w:instrText>
      </w:r>
      <w:r w:rsidRPr="003102CE">
        <w:rPr>
          <w:b/>
          <w:sz w:val="20"/>
          <w:szCs w:val="20"/>
        </w:rPr>
        <w:fldChar w:fldCharType="separate"/>
      </w:r>
      <w:r w:rsidR="00D054F9">
        <w:rPr>
          <w:b/>
          <w:noProof/>
          <w:sz w:val="20"/>
          <w:szCs w:val="20"/>
        </w:rPr>
        <w:t>2</w:t>
      </w:r>
      <w:r w:rsidRPr="003102CE">
        <w:rPr>
          <w:b/>
          <w:sz w:val="20"/>
          <w:szCs w:val="20"/>
        </w:rPr>
        <w:fldChar w:fldCharType="end"/>
      </w:r>
      <w:bookmarkEnd w:id="13"/>
      <w:r w:rsidRPr="003102CE">
        <w:rPr>
          <w:b/>
          <w:sz w:val="20"/>
          <w:szCs w:val="20"/>
        </w:rPr>
        <w:t xml:space="preserve"> Example of using 1 normal frame and 1 special subframe</w:t>
      </w:r>
    </w:p>
    <w:tbl>
      <w:tblPr>
        <w:tblW w:w="2040" w:type="dxa"/>
        <w:jc w:val="center"/>
        <w:tblCellMar>
          <w:left w:w="0" w:type="dxa"/>
          <w:right w:w="0" w:type="dxa"/>
        </w:tblCellMar>
        <w:tblLook w:val="04A0" w:firstRow="1" w:lastRow="0" w:firstColumn="1" w:lastColumn="0" w:noHBand="0" w:noVBand="1"/>
      </w:tblPr>
      <w:tblGrid>
        <w:gridCol w:w="1020"/>
        <w:gridCol w:w="1020"/>
      </w:tblGrid>
      <w:tr w:rsidR="009629BC" w:rsidRPr="0068309B" w14:paraId="22FEEE9D" w14:textId="77777777" w:rsidTr="003102CE">
        <w:trPr>
          <w:trHeight w:val="292"/>
          <w:jc w:val="center"/>
        </w:trPr>
        <w:tc>
          <w:tcPr>
            <w:tcW w:w="10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2A0A62" w14:textId="77777777" w:rsidR="009629BC" w:rsidRPr="003102CE" w:rsidRDefault="009629BC" w:rsidP="009629BC">
            <w:pPr>
              <w:spacing w:after="0" w:line="240" w:lineRule="auto"/>
              <w:rPr>
                <w:rFonts w:eastAsia="DengXian" w:cs="Calibri"/>
                <w:color w:val="000000"/>
              </w:rPr>
            </w:pPr>
            <w:r w:rsidRPr="003102CE">
              <w:rPr>
                <w:rFonts w:eastAsia="DengXian" w:cs="Calibri"/>
                <w:color w:val="000000"/>
              </w:rPr>
              <w:t>TBS</w:t>
            </w:r>
          </w:p>
        </w:tc>
        <w:tc>
          <w:tcPr>
            <w:tcW w:w="1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DCFDBB" w14:textId="77777777" w:rsidR="009629BC" w:rsidRPr="003102CE" w:rsidRDefault="009629BC" w:rsidP="009629BC">
            <w:pPr>
              <w:spacing w:after="0" w:line="240" w:lineRule="auto"/>
              <w:rPr>
                <w:rFonts w:eastAsia="DengXian" w:cs="Calibri"/>
                <w:color w:val="000000"/>
              </w:rPr>
            </w:pPr>
            <w:r w:rsidRPr="003102CE">
              <w:rPr>
                <w:rFonts w:eastAsia="DengXian" w:cs="Calibri"/>
                <w:color w:val="000000"/>
              </w:rPr>
              <w:t>Code Rate</w:t>
            </w:r>
          </w:p>
        </w:tc>
      </w:tr>
      <w:tr w:rsidR="009629BC" w:rsidRPr="0068309B" w14:paraId="56BE0DDD"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4C44B"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lastRenderedPageBreak/>
              <w:t>32</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BB411F"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0.20</w:t>
            </w:r>
          </w:p>
        </w:tc>
      </w:tr>
      <w:tr w:rsidR="009629BC" w:rsidRPr="0068309B" w14:paraId="7CA29194"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BBB0"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56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FB380F"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0.29</w:t>
            </w:r>
          </w:p>
        </w:tc>
      </w:tr>
      <w:tr w:rsidR="009629BC" w:rsidRPr="0068309B" w14:paraId="6FE3FD16"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7DDF8"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72</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CB28AB"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0.34</w:t>
            </w:r>
          </w:p>
        </w:tc>
      </w:tr>
      <w:tr w:rsidR="009629BC" w:rsidRPr="0068309B" w14:paraId="768DF818"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13473"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104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F5D234"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0.46</w:t>
            </w:r>
          </w:p>
        </w:tc>
      </w:tr>
      <w:tr w:rsidR="009629BC" w:rsidRPr="0068309B" w14:paraId="2DDC0678"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39D71"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120</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BC11B"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0.51</w:t>
            </w:r>
          </w:p>
        </w:tc>
      </w:tr>
      <w:tr w:rsidR="009629BC" w:rsidRPr="0068309B" w14:paraId="3C90F32F"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10561"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144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6847A1"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0.60</w:t>
            </w:r>
          </w:p>
        </w:tc>
      </w:tr>
      <w:tr w:rsidR="009629BC" w:rsidRPr="0068309B" w14:paraId="041CDC3A"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E2A1E"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176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284C9"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0.71</w:t>
            </w:r>
          </w:p>
        </w:tc>
      </w:tr>
      <w:tr w:rsidR="009629BC" w:rsidRPr="0068309B" w14:paraId="30F02EE2"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9624D"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224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7D1DE1"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0.89</w:t>
            </w:r>
          </w:p>
        </w:tc>
      </w:tr>
      <w:tr w:rsidR="009629BC" w:rsidRPr="0068309B" w14:paraId="35664771"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436E65"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256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EC772"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1.00</w:t>
            </w:r>
          </w:p>
        </w:tc>
      </w:tr>
      <w:tr w:rsidR="009629BC" w:rsidRPr="0068309B" w14:paraId="00FFB474"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F8A9A"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296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04F389"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1.14</w:t>
            </w:r>
          </w:p>
        </w:tc>
      </w:tr>
      <w:tr w:rsidR="009629BC" w:rsidRPr="0068309B" w14:paraId="6892F24C"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A65E8"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328</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47616"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1.26</w:t>
            </w:r>
          </w:p>
        </w:tc>
      </w:tr>
      <w:tr w:rsidR="009629BC" w:rsidRPr="0068309B" w14:paraId="5CD86750"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63250"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376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505B3"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1.43</w:t>
            </w:r>
          </w:p>
        </w:tc>
      </w:tr>
      <w:tr w:rsidR="009629BC" w:rsidRPr="0068309B" w14:paraId="0DFCD3E8"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0463F"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440</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93C517"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1.66</w:t>
            </w:r>
          </w:p>
        </w:tc>
      </w:tr>
      <w:tr w:rsidR="009629BC" w:rsidRPr="0068309B" w14:paraId="382BC46F"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A28E0"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488</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ED8B1"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1.83</w:t>
            </w:r>
          </w:p>
        </w:tc>
      </w:tr>
    </w:tbl>
    <w:p w14:paraId="75485164" w14:textId="77777777" w:rsidR="0088341B" w:rsidRDefault="0088341B" w:rsidP="00597CB0">
      <w:pPr>
        <w:jc w:val="both"/>
        <w:rPr>
          <w:lang w:val="en-GB"/>
        </w:rPr>
      </w:pPr>
    </w:p>
    <w:p w14:paraId="319FFA57" w14:textId="139EA1C5" w:rsidR="00196343" w:rsidRDefault="000A37C7" w:rsidP="00597CB0">
      <w:pPr>
        <w:jc w:val="both"/>
        <w:rPr>
          <w:lang w:val="en-GB"/>
        </w:rPr>
      </w:pPr>
      <w:r>
        <w:rPr>
          <w:lang w:val="en-GB"/>
        </w:rPr>
        <w:t>The second</w:t>
      </w:r>
      <w:r w:rsidR="0039195D">
        <w:rPr>
          <w:lang w:val="en-GB"/>
        </w:rPr>
        <w:t xml:space="preserve"> solution is to scale</w:t>
      </w:r>
      <w:r w:rsidR="00837F36">
        <w:rPr>
          <w:lang w:val="en-GB"/>
        </w:rPr>
        <w:t>-down</w:t>
      </w:r>
      <w:r w:rsidR="0039195D">
        <w:rPr>
          <w:lang w:val="en-GB"/>
        </w:rPr>
        <w:t xml:space="preserve"> the TBS size for different </w:t>
      </w:r>
      <w:r w:rsidR="008D18A7">
        <w:rPr>
          <w:lang w:val="en-GB"/>
        </w:rPr>
        <w:t xml:space="preserve">DwPTS configurations according to the available OFDM symbols. </w:t>
      </w:r>
      <w:r w:rsidR="00294DD8">
        <w:rPr>
          <w:lang w:val="en-GB"/>
        </w:rPr>
        <w:t xml:space="preserve">The difficulty for the </w:t>
      </w:r>
      <w:r>
        <w:rPr>
          <w:lang w:val="en-GB"/>
        </w:rPr>
        <w:t xml:space="preserve">second solution is that the number of special subframes </w:t>
      </w:r>
      <w:r w:rsidR="00837F36">
        <w:rPr>
          <w:lang w:val="en-GB"/>
        </w:rPr>
        <w:t xml:space="preserve">varies </w:t>
      </w:r>
      <w:r w:rsidR="00EC1744">
        <w:rPr>
          <w:lang w:val="en-GB"/>
        </w:rPr>
        <w:t xml:space="preserve">depending on the TDD configurations and where the NPDSCH </w:t>
      </w:r>
      <w:r w:rsidR="00A23060">
        <w:rPr>
          <w:lang w:val="en-GB"/>
        </w:rPr>
        <w:t>starts</w:t>
      </w:r>
      <w:r w:rsidR="0051555E">
        <w:rPr>
          <w:lang w:val="en-GB"/>
        </w:rPr>
        <w:t>, as well as different DwPTS configurations</w:t>
      </w:r>
      <w:r w:rsidR="00A23060">
        <w:rPr>
          <w:lang w:val="en-GB"/>
        </w:rPr>
        <w:t>. Therefore, it is not straight forward to capture all the possible scaling factor</w:t>
      </w:r>
      <w:r w:rsidR="00A95A13">
        <w:rPr>
          <w:lang w:val="en-GB"/>
        </w:rPr>
        <w:t xml:space="preserve">s, especially when there are invalid subframes configured. </w:t>
      </w:r>
      <w:r w:rsidR="002838D5">
        <w:rPr>
          <w:lang w:val="en-GB"/>
        </w:rPr>
        <w:t>Therefore, it is proposed that</w:t>
      </w:r>
    </w:p>
    <w:p w14:paraId="63548F8A" w14:textId="01618ED5" w:rsidR="007D3C00" w:rsidRDefault="002838D5" w:rsidP="002838D5">
      <w:pPr>
        <w:pStyle w:val="ListParagraph"/>
        <w:numPr>
          <w:ilvl w:val="0"/>
          <w:numId w:val="17"/>
        </w:numPr>
        <w:jc w:val="both"/>
        <w:rPr>
          <w:rFonts w:ascii="Times New Roman" w:hAnsi="Times New Roman"/>
          <w:b/>
          <w:i/>
        </w:rPr>
      </w:pPr>
      <w:bookmarkStart w:id="14" w:name="_Ref510768483"/>
      <w:r>
        <w:rPr>
          <w:rFonts w:ascii="Times New Roman" w:hAnsi="Times New Roman"/>
          <w:b/>
          <w:i/>
        </w:rPr>
        <w:t>For NPDSCH without repetition,</w:t>
      </w:r>
      <w:r w:rsidR="007D3C00">
        <w:rPr>
          <w:rFonts w:ascii="Times New Roman" w:hAnsi="Times New Roman"/>
          <w:b/>
          <w:i/>
        </w:rPr>
        <w:t xml:space="preserve"> rate matching is used in the presence of special subframes in an R</w:t>
      </w:r>
      <w:r w:rsidR="00FF4BC1">
        <w:rPr>
          <w:rFonts w:ascii="Times New Roman" w:hAnsi="Times New Roman"/>
          <w:b/>
          <w:i/>
        </w:rPr>
        <w:t xml:space="preserve">U, without supporting code rate larger than 0.9 after rate </w:t>
      </w:r>
      <w:r w:rsidR="00DB7F35">
        <w:rPr>
          <w:rFonts w:ascii="Times New Roman" w:hAnsi="Times New Roman"/>
          <w:b/>
          <w:i/>
        </w:rPr>
        <w:t>matching.</w:t>
      </w:r>
      <w:bookmarkEnd w:id="14"/>
      <w:r w:rsidR="00DB7F35">
        <w:rPr>
          <w:rFonts w:ascii="Times New Roman" w:hAnsi="Times New Roman"/>
          <w:b/>
          <w:i/>
        </w:rPr>
        <w:t xml:space="preserve"> </w:t>
      </w:r>
    </w:p>
    <w:p w14:paraId="23F338B3" w14:textId="386BD6DE" w:rsidR="000070A1" w:rsidRPr="000070A1" w:rsidRDefault="000070A1" w:rsidP="000070A1">
      <w:pPr>
        <w:jc w:val="both"/>
        <w:rPr>
          <w:rFonts w:ascii="Times New Roman" w:hAnsi="Times New Roman"/>
          <w:b/>
          <w:i/>
        </w:rPr>
      </w:pPr>
      <w:r>
        <w:rPr>
          <w:lang w:val="en-GB"/>
        </w:rPr>
        <w:t xml:space="preserve">For the case of NPDSCH with repetitions, </w:t>
      </w:r>
      <w:r w:rsidR="00E35584">
        <w:rPr>
          <w:lang w:val="en-GB"/>
        </w:rPr>
        <w:t xml:space="preserve">the use of DwPTS should be used with caution. Recall that the basic unit used for repetition in NB-IoT is </w:t>
      </w:r>
      <w:r w:rsidR="009434BC">
        <w:rPr>
          <w:lang w:val="en-GB"/>
        </w:rPr>
        <w:t>one TB that is mapped to N</w:t>
      </w:r>
      <w:r w:rsidR="009434BC" w:rsidRPr="009434BC">
        <w:rPr>
          <w:vertAlign w:val="subscript"/>
          <w:lang w:val="en-GB"/>
        </w:rPr>
        <w:t>SF</w:t>
      </w:r>
      <w:r w:rsidR="009434BC">
        <w:rPr>
          <w:lang w:val="en-GB"/>
        </w:rPr>
        <w:t xml:space="preserve"> subframes. </w:t>
      </w:r>
      <w:r w:rsidR="00A575B0">
        <w:rPr>
          <w:lang w:val="en-GB"/>
        </w:rPr>
        <w:t xml:space="preserve">Depending on the TDD configurations, the starting point of NPDSCH transmission, and the invalid subframe configurations, </w:t>
      </w:r>
      <w:r w:rsidR="002E1D61">
        <w:rPr>
          <w:lang w:val="en-GB"/>
        </w:rPr>
        <w:t>we may have a different number of special subframes in each of the N</w:t>
      </w:r>
      <w:r w:rsidR="002E1D61" w:rsidRPr="009434BC">
        <w:rPr>
          <w:vertAlign w:val="subscript"/>
          <w:lang w:val="en-GB"/>
        </w:rPr>
        <w:t>SF</w:t>
      </w:r>
      <w:r w:rsidR="002E1D61">
        <w:rPr>
          <w:lang w:val="en-GB"/>
        </w:rPr>
        <w:t xml:space="preserve"> subframes. Therefore, rate-matching is difficult to apply</w:t>
      </w:r>
      <w:r w:rsidR="00036070">
        <w:rPr>
          <w:lang w:val="en-GB"/>
        </w:rPr>
        <w:t>, and puncturing would results in performance variation</w:t>
      </w:r>
      <w:r w:rsidR="00731E8A">
        <w:rPr>
          <w:lang w:val="en-GB"/>
        </w:rPr>
        <w:t>, i.e., for each TDD configuration and special configuration, we need to use different algorithms to estimate the resource allocation</w:t>
      </w:r>
      <w:r w:rsidR="00036070">
        <w:rPr>
          <w:lang w:val="en-GB"/>
        </w:rPr>
        <w:t>.</w:t>
      </w:r>
      <w:r w:rsidR="00731E8A">
        <w:rPr>
          <w:lang w:val="en-GB"/>
        </w:rPr>
        <w:t xml:space="preserve"> Hence, a simple way is to not count special subframes</w:t>
      </w:r>
      <w:r w:rsidR="006F5BDB">
        <w:rPr>
          <w:lang w:val="en-GB"/>
        </w:rPr>
        <w:t xml:space="preserve"> when performing the TB mapping, but the use the special subframe to repeat its nearest </w:t>
      </w:r>
      <w:r w:rsidR="0011640F">
        <w:rPr>
          <w:lang w:val="en-GB"/>
        </w:rPr>
        <w:t>valid</w:t>
      </w:r>
      <w:r w:rsidR="006F5BDB">
        <w:rPr>
          <w:lang w:val="en-GB"/>
        </w:rPr>
        <w:t xml:space="preserve"> subframe</w:t>
      </w:r>
      <w:r w:rsidR="00363A58">
        <w:rPr>
          <w:lang w:val="en-GB"/>
        </w:rPr>
        <w:t xml:space="preserve"> on the symbol level</w:t>
      </w:r>
      <w:r w:rsidR="0011640F">
        <w:rPr>
          <w:lang w:val="en-GB"/>
        </w:rPr>
        <w:t xml:space="preserve">. </w:t>
      </w:r>
      <w:r w:rsidR="00036070">
        <w:rPr>
          <w:lang w:val="en-GB"/>
        </w:rPr>
        <w:t xml:space="preserve"> </w:t>
      </w:r>
      <w:r w:rsidR="002245B3">
        <w:rPr>
          <w:lang w:val="en-GB"/>
        </w:rPr>
        <w:t xml:space="preserve">This minimize the efforts for the system design. Therefore, it is proposed that </w:t>
      </w:r>
    </w:p>
    <w:p w14:paraId="62049ED0" w14:textId="6416744F" w:rsidR="002245B3" w:rsidRDefault="002245B3" w:rsidP="00C360FC">
      <w:pPr>
        <w:pStyle w:val="ListParagraph"/>
        <w:numPr>
          <w:ilvl w:val="0"/>
          <w:numId w:val="17"/>
        </w:numPr>
        <w:jc w:val="both"/>
        <w:rPr>
          <w:rFonts w:ascii="Times New Roman" w:hAnsi="Times New Roman"/>
          <w:b/>
          <w:i/>
        </w:rPr>
      </w:pPr>
      <w:bookmarkStart w:id="15" w:name="_Ref510768497"/>
      <w:r>
        <w:rPr>
          <w:rFonts w:ascii="Times New Roman" w:hAnsi="Times New Roman"/>
          <w:b/>
          <w:i/>
        </w:rPr>
        <w:t xml:space="preserve">For NPDSCH with repetition, the same TBS table is used for TDD NB-IoT as FDD NB-IoT. The special subframes are not counted </w:t>
      </w:r>
      <w:r w:rsidR="00C360FC">
        <w:rPr>
          <w:rFonts w:ascii="Times New Roman" w:hAnsi="Times New Roman"/>
          <w:b/>
          <w:i/>
        </w:rPr>
        <w:t xml:space="preserve">for </w:t>
      </w:r>
      <w:r w:rsidR="00C360FC" w:rsidRPr="00C360FC">
        <w:rPr>
          <w:rFonts w:ascii="Times New Roman" w:hAnsi="Times New Roman"/>
          <w:b/>
          <w:i/>
        </w:rPr>
        <w:t>the TB mapping</w:t>
      </w:r>
      <w:r w:rsidR="00C360FC">
        <w:rPr>
          <w:rFonts w:ascii="Times New Roman" w:hAnsi="Times New Roman"/>
          <w:b/>
          <w:i/>
        </w:rPr>
        <w:t>, i.e., N</w:t>
      </w:r>
      <w:r w:rsidR="00331D2D" w:rsidRPr="00331D2D">
        <w:rPr>
          <w:rFonts w:ascii="Times New Roman" w:hAnsi="Times New Roman"/>
          <w:b/>
          <w:i/>
          <w:vertAlign w:val="subscript"/>
        </w:rPr>
        <w:t>SF</w:t>
      </w:r>
      <w:r w:rsidR="00331D2D">
        <w:rPr>
          <w:rFonts w:ascii="Times New Roman" w:hAnsi="Times New Roman"/>
          <w:b/>
          <w:i/>
        </w:rPr>
        <w:t xml:space="preserve"> does not include special subframes.</w:t>
      </w:r>
      <w:bookmarkEnd w:id="15"/>
      <w:r w:rsidR="00331D2D">
        <w:rPr>
          <w:rFonts w:ascii="Times New Roman" w:hAnsi="Times New Roman"/>
          <w:b/>
          <w:i/>
        </w:rPr>
        <w:t xml:space="preserve"> </w:t>
      </w:r>
    </w:p>
    <w:p w14:paraId="138C7380" w14:textId="1A06B9E4" w:rsidR="00331D2D" w:rsidRDefault="00331D2D" w:rsidP="00331D2D">
      <w:pPr>
        <w:pStyle w:val="ListParagraph"/>
        <w:numPr>
          <w:ilvl w:val="0"/>
          <w:numId w:val="17"/>
        </w:numPr>
        <w:jc w:val="both"/>
        <w:rPr>
          <w:rFonts w:ascii="Times New Roman" w:hAnsi="Times New Roman"/>
          <w:b/>
          <w:i/>
        </w:rPr>
      </w:pPr>
      <w:bookmarkStart w:id="16" w:name="_Ref510768511"/>
      <w:r>
        <w:rPr>
          <w:rFonts w:ascii="Times New Roman" w:hAnsi="Times New Roman"/>
          <w:b/>
          <w:i/>
        </w:rPr>
        <w:t xml:space="preserve">For NPDSCH with repetition, the special subframes can be used to repeat its nearest </w:t>
      </w:r>
      <w:r w:rsidR="00363A58">
        <w:rPr>
          <w:rFonts w:ascii="Times New Roman" w:hAnsi="Times New Roman"/>
          <w:b/>
          <w:i/>
        </w:rPr>
        <w:t>valid subframe on the symbol level</w:t>
      </w:r>
      <w:r>
        <w:rPr>
          <w:rFonts w:ascii="Times New Roman" w:hAnsi="Times New Roman"/>
          <w:b/>
          <w:i/>
        </w:rPr>
        <w:t>.</w:t>
      </w:r>
      <w:bookmarkEnd w:id="16"/>
      <w:r>
        <w:rPr>
          <w:rFonts w:ascii="Times New Roman" w:hAnsi="Times New Roman"/>
          <w:b/>
          <w:i/>
        </w:rPr>
        <w:t xml:space="preserve"> </w:t>
      </w:r>
    </w:p>
    <w:p w14:paraId="4C78E5B2" w14:textId="16B13B14" w:rsidR="00331D2D" w:rsidRDefault="00363A58" w:rsidP="00331D2D">
      <w:pPr>
        <w:jc w:val="both"/>
        <w:rPr>
          <w:lang w:val="en-GB"/>
        </w:rPr>
      </w:pPr>
      <w:r w:rsidRPr="00363A58">
        <w:rPr>
          <w:lang w:val="en-GB"/>
        </w:rPr>
        <w:t xml:space="preserve">For </w:t>
      </w:r>
      <w:r w:rsidR="008420B1">
        <w:rPr>
          <w:lang w:val="en-GB"/>
        </w:rPr>
        <w:t xml:space="preserve">NPDCCH, </w:t>
      </w:r>
      <w:r w:rsidR="00CA7977">
        <w:rPr>
          <w:lang w:val="en-GB"/>
        </w:rPr>
        <w:t>the problem is more complicated, as the UE needs to perform blind detection</w:t>
      </w:r>
      <w:r w:rsidR="00B20E3B">
        <w:rPr>
          <w:lang w:val="en-GB"/>
        </w:rPr>
        <w:t xml:space="preserve">. If rate matching is used, it means the UE needs to have different assumptions when check different candidates with and without the presence of special subframes, and </w:t>
      </w:r>
      <w:r w:rsidR="00497F91">
        <w:rPr>
          <w:lang w:val="en-GB"/>
        </w:rPr>
        <w:t>coherent combining cannot be assumed. The would significantly increase the UE complexity, especially when</w:t>
      </w:r>
      <w:r w:rsidR="00497F91" w:rsidRPr="00497F91">
        <w:rPr>
          <w:rFonts w:ascii="Times New Roman" w:hAnsi="Times New Roman" w:cs="Times New Roman"/>
          <w:lang w:val="en-GB"/>
        </w:rPr>
        <w:t xml:space="preserve"> R</w:t>
      </w:r>
      <w:r w:rsidR="00497F91" w:rsidRPr="00497F91">
        <w:rPr>
          <w:rFonts w:ascii="Times New Roman" w:hAnsi="Times New Roman" w:cs="Times New Roman"/>
          <w:i/>
          <w:lang w:val="en-GB"/>
        </w:rPr>
        <w:t>max</w:t>
      </w:r>
      <w:r w:rsidR="00497F91">
        <w:rPr>
          <w:lang w:val="en-GB"/>
        </w:rPr>
        <w:t xml:space="preserve"> is large. For </w:t>
      </w:r>
      <w:r w:rsidR="00497F91" w:rsidRPr="00497F91">
        <w:rPr>
          <w:rFonts w:ascii="Times New Roman" w:hAnsi="Times New Roman" w:cs="Times New Roman"/>
          <w:lang w:val="en-GB"/>
        </w:rPr>
        <w:t>R</w:t>
      </w:r>
      <w:r w:rsidR="00497F91" w:rsidRPr="00497F91">
        <w:rPr>
          <w:rFonts w:ascii="Times New Roman" w:hAnsi="Times New Roman" w:cs="Times New Roman"/>
          <w:i/>
          <w:lang w:val="en-GB"/>
        </w:rPr>
        <w:t>max</w:t>
      </w:r>
      <w:r w:rsidR="00C42FCC">
        <w:rPr>
          <w:rFonts w:ascii="Times New Roman" w:hAnsi="Times New Roman" w:cs="Times New Roman"/>
          <w:i/>
          <w:lang w:val="en-GB"/>
        </w:rPr>
        <w:t xml:space="preserve"> =1 or 2, </w:t>
      </w:r>
      <w:r w:rsidR="00C42FCC" w:rsidRPr="00C42FCC">
        <w:rPr>
          <w:lang w:val="en-GB"/>
        </w:rPr>
        <w:t xml:space="preserve">it </w:t>
      </w:r>
      <w:r w:rsidR="00D90724">
        <w:rPr>
          <w:lang w:val="en-GB"/>
        </w:rPr>
        <w:t>may be</w:t>
      </w:r>
      <w:r w:rsidR="00C42FCC">
        <w:rPr>
          <w:lang w:val="en-GB"/>
        </w:rPr>
        <w:t xml:space="preserve"> possible to consider rate matching</w:t>
      </w:r>
      <w:r w:rsidR="00F64377">
        <w:rPr>
          <w:lang w:val="en-GB"/>
        </w:rPr>
        <w:t xml:space="preserve"> if the UE decoding complexity is acceptable. Therefore, it is proposed that </w:t>
      </w:r>
    </w:p>
    <w:p w14:paraId="173C4BC3" w14:textId="72361C3F" w:rsidR="00F64377" w:rsidRDefault="00F64377" w:rsidP="00F64377">
      <w:pPr>
        <w:pStyle w:val="ListParagraph"/>
        <w:numPr>
          <w:ilvl w:val="0"/>
          <w:numId w:val="17"/>
        </w:numPr>
        <w:jc w:val="both"/>
        <w:rPr>
          <w:rFonts w:ascii="Times New Roman" w:hAnsi="Times New Roman"/>
          <w:b/>
          <w:i/>
        </w:rPr>
      </w:pPr>
      <w:bookmarkStart w:id="17" w:name="_Ref510768551"/>
      <w:r>
        <w:rPr>
          <w:rFonts w:ascii="Times New Roman" w:hAnsi="Times New Roman"/>
          <w:b/>
          <w:i/>
        </w:rPr>
        <w:t xml:space="preserve">For NPDCCH, when </w:t>
      </w:r>
      <w:r w:rsidRPr="004C0F34">
        <w:rPr>
          <w:rFonts w:ascii="Times New Roman" w:hAnsi="Times New Roman" w:cs="Times New Roman"/>
          <w:b/>
          <w:i/>
          <w:lang w:val="en-GB"/>
        </w:rPr>
        <w:t>Rmax =1 or 2,</w:t>
      </w:r>
      <w:r>
        <w:rPr>
          <w:rFonts w:ascii="Times New Roman" w:hAnsi="Times New Roman" w:cs="Times New Roman"/>
          <w:i/>
          <w:lang w:val="en-GB"/>
        </w:rPr>
        <w:t xml:space="preserve"> </w:t>
      </w:r>
      <w:r w:rsidRPr="00F64377">
        <w:rPr>
          <w:rFonts w:ascii="Times New Roman" w:hAnsi="Times New Roman"/>
          <w:b/>
          <w:i/>
        </w:rPr>
        <w:t>rate matching</w:t>
      </w:r>
      <w:r w:rsidRPr="00E358C1">
        <w:rPr>
          <w:rFonts w:ascii="Times New Roman" w:hAnsi="Times New Roman"/>
          <w:b/>
          <w:i/>
        </w:rPr>
        <w:t xml:space="preserve"> </w:t>
      </w:r>
      <w:r w:rsidR="00EC63C6" w:rsidRPr="00E358C1">
        <w:rPr>
          <w:rFonts w:ascii="Times New Roman" w:hAnsi="Times New Roman"/>
          <w:b/>
          <w:i/>
        </w:rPr>
        <w:t xml:space="preserve">can be considered for </w:t>
      </w:r>
      <w:r w:rsidR="00E358C1" w:rsidRPr="00E358C1">
        <w:rPr>
          <w:rFonts w:ascii="Times New Roman" w:hAnsi="Times New Roman"/>
          <w:b/>
          <w:i/>
        </w:rPr>
        <w:t xml:space="preserve">special subframe, if UE complexity is </w:t>
      </w:r>
      <w:r w:rsidR="002059FC">
        <w:rPr>
          <w:rFonts w:ascii="Times New Roman" w:hAnsi="Times New Roman"/>
          <w:b/>
          <w:i/>
        </w:rPr>
        <w:t>not a problem</w:t>
      </w:r>
      <w:r w:rsidR="00E358C1" w:rsidRPr="00E358C1">
        <w:rPr>
          <w:rFonts w:ascii="Times New Roman" w:hAnsi="Times New Roman"/>
          <w:b/>
          <w:i/>
        </w:rPr>
        <w:t>.</w:t>
      </w:r>
      <w:bookmarkEnd w:id="17"/>
      <w:r w:rsidR="00E358C1" w:rsidRPr="00E358C1">
        <w:rPr>
          <w:rFonts w:ascii="Times New Roman" w:hAnsi="Times New Roman"/>
          <w:b/>
          <w:i/>
        </w:rPr>
        <w:t xml:space="preserve"> </w:t>
      </w:r>
    </w:p>
    <w:p w14:paraId="73CABDD6" w14:textId="6732BDF3" w:rsidR="00F64377" w:rsidRDefault="00E3448F" w:rsidP="00F64377">
      <w:pPr>
        <w:pStyle w:val="ListParagraph"/>
        <w:numPr>
          <w:ilvl w:val="0"/>
          <w:numId w:val="17"/>
        </w:numPr>
        <w:jc w:val="both"/>
        <w:rPr>
          <w:rFonts w:ascii="Times New Roman" w:hAnsi="Times New Roman"/>
          <w:b/>
          <w:i/>
        </w:rPr>
      </w:pPr>
      <w:bookmarkStart w:id="18" w:name="_Ref510768564"/>
      <w:r>
        <w:rPr>
          <w:rFonts w:ascii="Times New Roman" w:hAnsi="Times New Roman"/>
          <w:b/>
          <w:i/>
        </w:rPr>
        <w:lastRenderedPageBreak/>
        <w:t xml:space="preserve">For larger Rmax, it is preferred to use special subframes to </w:t>
      </w:r>
      <w:r w:rsidR="00DB72A2">
        <w:rPr>
          <w:rFonts w:ascii="Times New Roman" w:hAnsi="Times New Roman"/>
          <w:b/>
          <w:i/>
        </w:rPr>
        <w:t>repeat its nearest valid subframe on the symbol level</w:t>
      </w:r>
      <w:r w:rsidR="00740497">
        <w:rPr>
          <w:rFonts w:ascii="Times New Roman" w:hAnsi="Times New Roman"/>
          <w:b/>
          <w:i/>
        </w:rPr>
        <w:t xml:space="preserve">, and the special subframes </w:t>
      </w:r>
      <w:r w:rsidR="005901B8">
        <w:rPr>
          <w:rFonts w:ascii="Times New Roman" w:hAnsi="Times New Roman"/>
          <w:b/>
          <w:i/>
        </w:rPr>
        <w:t>are</w:t>
      </w:r>
      <w:r w:rsidR="00740497">
        <w:rPr>
          <w:rFonts w:ascii="Times New Roman" w:hAnsi="Times New Roman"/>
          <w:b/>
          <w:i/>
        </w:rPr>
        <w:t xml:space="preserve"> not counted</w:t>
      </w:r>
      <w:r w:rsidR="005901B8">
        <w:rPr>
          <w:rFonts w:ascii="Times New Roman" w:hAnsi="Times New Roman"/>
          <w:b/>
          <w:i/>
        </w:rPr>
        <w:t xml:space="preserve"> in the number of repetitions in an NPDCCH candidates</w:t>
      </w:r>
      <w:r w:rsidR="00F64377">
        <w:rPr>
          <w:rFonts w:ascii="Times New Roman" w:hAnsi="Times New Roman"/>
          <w:b/>
          <w:i/>
        </w:rPr>
        <w:t>.</w:t>
      </w:r>
      <w:bookmarkEnd w:id="18"/>
      <w:r w:rsidR="00F64377">
        <w:rPr>
          <w:rFonts w:ascii="Times New Roman" w:hAnsi="Times New Roman"/>
          <w:b/>
          <w:i/>
        </w:rPr>
        <w:t xml:space="preserve"> </w:t>
      </w:r>
    </w:p>
    <w:p w14:paraId="7934CF6C" w14:textId="77777777" w:rsidR="00B50D76" w:rsidRDefault="00B50D76" w:rsidP="005A5482">
      <w:pPr>
        <w:pStyle w:val="Heading3"/>
        <w:jc w:val="both"/>
      </w:pPr>
      <w:r>
        <w:t>NPDCCH</w:t>
      </w:r>
    </w:p>
    <w:p w14:paraId="4C2E9BCC" w14:textId="21836202" w:rsidR="007527F5" w:rsidRPr="00A702CD" w:rsidRDefault="007527F5" w:rsidP="005A5482">
      <w:pPr>
        <w:jc w:val="both"/>
      </w:pPr>
      <w:r w:rsidRPr="00FC67B8">
        <w:t xml:space="preserve">In this section, we discuss the NPDCCH design for </w:t>
      </w:r>
      <w:r w:rsidR="00F43B89">
        <w:t xml:space="preserve">TDD NB-IoT </w:t>
      </w:r>
      <w:r w:rsidRPr="00FC67B8">
        <w:t>. In our point of view, most of the design concepts</w:t>
      </w:r>
      <w:r w:rsidR="005E2571" w:rsidRPr="00FC67B8">
        <w:t xml:space="preserve"> in NB-IoT FDD</w:t>
      </w:r>
      <w:r w:rsidR="00BF5A32" w:rsidRPr="00FC67B8">
        <w:t xml:space="preserve">, e.g., aggregation level, different types of search spaces, </w:t>
      </w:r>
      <w:r w:rsidR="005E2571" w:rsidRPr="00FC67B8">
        <w:t>definition of search space</w:t>
      </w:r>
      <w:r w:rsidR="005E2571">
        <w:rPr>
          <w:lang w:val="fr-FR"/>
        </w:rPr>
        <w:t xml:space="preserve"> candidates, </w:t>
      </w:r>
      <w:r w:rsidR="00BF5A32" w:rsidRPr="00FC67B8">
        <w:t xml:space="preserve">and etc., </w:t>
      </w:r>
      <w:r w:rsidRPr="00FC67B8">
        <w:t xml:space="preserve">can be directly applied </w:t>
      </w:r>
      <w:r w:rsidR="005E2571" w:rsidRPr="00FC67B8">
        <w:t xml:space="preserve">in </w:t>
      </w:r>
      <w:r w:rsidR="00F43B89">
        <w:t xml:space="preserve">TDD NB-IoT </w:t>
      </w:r>
      <w:r w:rsidRPr="00FC67B8">
        <w:t>. Therefore, we o</w:t>
      </w:r>
      <w:r w:rsidR="00BF5A32" w:rsidRPr="00FC67B8">
        <w:t xml:space="preserve">nly discuss what needs to be modified or enhanced in </w:t>
      </w:r>
      <w:r w:rsidR="00F43B89">
        <w:t xml:space="preserve">TDD NB-IoT </w:t>
      </w:r>
      <w:r w:rsidR="00BF5A32" w:rsidRPr="00FC67B8">
        <w:t xml:space="preserve"> design. </w:t>
      </w:r>
    </w:p>
    <w:p w14:paraId="3AC838E0" w14:textId="20B84E7D" w:rsidR="00F82D24" w:rsidRPr="00DE6E36" w:rsidRDefault="00BB0110" w:rsidP="005A5482">
      <w:pPr>
        <w:jc w:val="both"/>
      </w:pPr>
      <w:r w:rsidRPr="001002C3">
        <w:t>In NB-IoT FDD, forward s</w:t>
      </w:r>
      <w:r w:rsidR="00927102" w:rsidRPr="001002C3">
        <w:t>cheduling is used. D</w:t>
      </w:r>
      <w:r w:rsidR="00F82D24" w:rsidRPr="001002C3">
        <w:t>ue to the low complexity, in Rel13 NB-IoT FDD design, it is agreed that the UE should not do more than 4 blind decoding within 1 ms, and a 4 ms decoding time for the NPDCCH should be</w:t>
      </w:r>
      <w:r w:rsidR="00F82D24" w:rsidRPr="00DE6E36">
        <w:t xml:space="preserve"> guaranteed. Therefore, if two search space are less than 4 ms apart, the UE is not required to monitor the first search space. However, this may not be the case for </w:t>
      </w:r>
      <w:r w:rsidR="00F43B89">
        <w:t xml:space="preserve">TDD NB-IoT </w:t>
      </w:r>
      <w:r w:rsidR="00F82D24" w:rsidRPr="00DE6E36">
        <w:t xml:space="preserve">. </w:t>
      </w:r>
    </w:p>
    <w:p w14:paraId="1B2B752A" w14:textId="69B7D932" w:rsidR="007527F5" w:rsidRPr="00DE6E36" w:rsidRDefault="00F82D24" w:rsidP="005A5482">
      <w:pPr>
        <w:jc w:val="both"/>
      </w:pPr>
      <w:r w:rsidRPr="00DE6E36">
        <w:t xml:space="preserve">First of all, </w:t>
      </w:r>
      <w:r w:rsidR="002C63EA" w:rsidRPr="00DE6E36">
        <w:t xml:space="preserve">the DL transmission of NB-IoT is not continuous. </w:t>
      </w:r>
      <w:r w:rsidR="00C65699" w:rsidRPr="00DE6E36">
        <w:t xml:space="preserve"> </w:t>
      </w:r>
      <w:r w:rsidR="002C63EA" w:rsidRPr="00DE6E36">
        <w:t>Therefore, naturally there are enough processing time offered during the UL SFs. Furthermore, d</w:t>
      </w:r>
      <w:r w:rsidRPr="00DE6E36">
        <w:t xml:space="preserve">uring the discussions of Rel14 NB-IoT, it is understandable that UE with better performance can be expected while keeping the same low cost. </w:t>
      </w:r>
      <w:r w:rsidR="002C63EA" w:rsidRPr="00DE6E36">
        <w:t xml:space="preserve">Therefore, it may neither necessary to specify an explicit NPDCCH processing time, nor drop an entire search space when collision happens, e.g., caused by postponing. </w:t>
      </w:r>
      <w:r w:rsidR="007527F5" w:rsidRPr="00DE6E36">
        <w:t>Moreover, if the entire search space is dropped, it may result in long delays, especially in the TDD configurations that have few DL subframes.</w:t>
      </w:r>
    </w:p>
    <w:p w14:paraId="5028E728" w14:textId="284C62DD" w:rsidR="002C63EA" w:rsidRPr="00DE6E36" w:rsidRDefault="002C63EA" w:rsidP="005A5482">
      <w:pPr>
        <w:pStyle w:val="ListParagraph"/>
        <w:numPr>
          <w:ilvl w:val="0"/>
          <w:numId w:val="17"/>
        </w:numPr>
        <w:jc w:val="both"/>
        <w:rPr>
          <w:rFonts w:ascii="Times New Roman" w:hAnsi="Times New Roman"/>
          <w:b/>
          <w:i/>
        </w:rPr>
      </w:pPr>
      <w:bookmarkStart w:id="19" w:name="_Ref487633477"/>
      <w:r w:rsidRPr="00DE6E36">
        <w:rPr>
          <w:rFonts w:ascii="Times New Roman" w:hAnsi="Times New Roman"/>
          <w:b/>
          <w:i/>
        </w:rPr>
        <w:t>Do not</w:t>
      </w:r>
      <w:r w:rsidR="007D20AB" w:rsidRPr="00DE6E36">
        <w:rPr>
          <w:rFonts w:ascii="Times New Roman" w:hAnsi="Times New Roman"/>
          <w:b/>
          <w:i/>
        </w:rPr>
        <w:t xml:space="preserve"> explicitly impose the 4 ms NPDCCH dropping rule in </w:t>
      </w:r>
      <w:r w:rsidR="00F43B89">
        <w:rPr>
          <w:rFonts w:ascii="Times New Roman" w:hAnsi="Times New Roman"/>
          <w:b/>
          <w:i/>
        </w:rPr>
        <w:t xml:space="preserve">TDD NB-IoT </w:t>
      </w:r>
      <w:r w:rsidRPr="00DE6E36">
        <w:rPr>
          <w:rFonts w:ascii="Times New Roman" w:hAnsi="Times New Roman"/>
          <w:b/>
          <w:i/>
        </w:rPr>
        <w:t>.</w:t>
      </w:r>
      <w:r w:rsidR="007D20AB" w:rsidRPr="00DE6E36">
        <w:rPr>
          <w:rFonts w:ascii="Times New Roman" w:hAnsi="Times New Roman"/>
          <w:b/>
          <w:i/>
        </w:rPr>
        <w:t xml:space="preserve"> That is the UE only drops the NPDCCH candidates in a search space that end before the starting of the next NPDCCH search space.</w:t>
      </w:r>
      <w:bookmarkEnd w:id="19"/>
      <w:r w:rsidR="007D20AB" w:rsidRPr="00DE6E36">
        <w:rPr>
          <w:rFonts w:ascii="Times New Roman" w:hAnsi="Times New Roman"/>
          <w:b/>
          <w:i/>
        </w:rPr>
        <w:t xml:space="preserve"> </w:t>
      </w:r>
    </w:p>
    <w:p w14:paraId="2E0E3C1F" w14:textId="18CA32C8" w:rsidR="00B63430" w:rsidRPr="00FC67B8" w:rsidRDefault="00780F00" w:rsidP="005A5482">
      <w:pPr>
        <w:jc w:val="both"/>
      </w:pPr>
      <w:r w:rsidRPr="00DE6E36">
        <w:t>In NB-IoT FDD, the</w:t>
      </w:r>
      <w:r w:rsidR="007527F5" w:rsidRPr="00DE6E36">
        <w:t xml:space="preserve"> locations of the starting subframe of an NPDCCH search space is defined as “a subframe satisfying the condition </w:t>
      </w:r>
      <w:r w:rsidR="007527F5" w:rsidRPr="000E6B5B">
        <w:rPr>
          <w:position w:val="-16"/>
        </w:rPr>
        <w:object w:dxaOrig="3379" w:dyaOrig="440" w14:anchorId="7C308ACB">
          <v:shape id="_x0000_i1026" type="#_x0000_t75" style="width:156.65pt;height:20.15pt" o:ole="">
            <v:imagedata r:id="rId10" o:title=""/>
          </v:shape>
          <o:OLEObject Type="Embed" ProgID="Equation.DSMT4" ShapeID="_x0000_i1026" DrawAspect="Content" ObjectID="_1587545121" r:id="rId11"/>
        </w:object>
      </w:r>
      <w:r w:rsidR="007527F5" w:rsidRPr="00FC67B8">
        <w:t xml:space="preserve">, where </w:t>
      </w:r>
      <w:bookmarkStart w:id="20" w:name="_Hlk498363139"/>
      <w:r w:rsidR="007527F5" w:rsidRPr="00125726">
        <w:rPr>
          <w:position w:val="-12"/>
        </w:rPr>
        <w:object w:dxaOrig="1200" w:dyaOrig="360" w14:anchorId="6D49761E">
          <v:shape id="_x0000_i1027" type="#_x0000_t75" style="width:58.2pt;height:19pt" o:ole="">
            <v:imagedata r:id="rId12" o:title=""/>
          </v:shape>
          <o:OLEObject Type="Embed" ProgID="Equation.3" ShapeID="_x0000_i1027" DrawAspect="Content" ObjectID="_1587545122" r:id="rId13"/>
        </w:object>
      </w:r>
      <w:bookmarkEnd w:id="20"/>
      <w:r w:rsidR="007527F5" w:rsidRPr="00FC67B8">
        <w:t xml:space="preserve">, </w:t>
      </w:r>
      <w:r w:rsidR="007527F5" w:rsidRPr="00FC67B8">
        <w:rPr>
          <w:i/>
        </w:rPr>
        <w:t>T</w:t>
      </w:r>
      <w:r w:rsidR="007527F5" w:rsidRPr="00FC67B8">
        <w:t>≥4.”</w:t>
      </w:r>
      <w:r w:rsidRPr="00FC67B8">
        <w:t xml:space="preserve"> </w:t>
      </w:r>
      <w:r w:rsidR="007527F5" w:rsidRPr="00FC67B8">
        <w:t xml:space="preserve"> This gives an easy way for the UE to calculate the starting position of an NPDCCH search space regardless the DL valid SF configurations and SI scheduling. This should also be adopted for the </w:t>
      </w:r>
      <w:r w:rsidR="00F43B89">
        <w:t xml:space="preserve">TDD NB-IoT </w:t>
      </w:r>
      <w:r w:rsidR="007527F5" w:rsidRPr="00FC67B8">
        <w:t xml:space="preserve"> design. However, the value of </w:t>
      </w:r>
      <w:r w:rsidR="00DB6F22" w:rsidRPr="00DB6F22">
        <w:rPr>
          <w:position w:val="-14"/>
        </w:rPr>
        <w:object w:dxaOrig="540" w:dyaOrig="380" w14:anchorId="21BEDDC1">
          <v:shape id="_x0000_i1028" type="#_x0000_t75" style="width:27.05pt;height:19pt" o:ole="">
            <v:imagedata r:id="rId14" o:title=""/>
          </v:shape>
          <o:OLEObject Type="Embed" ProgID="Equation.3" ShapeID="_x0000_i1028" DrawAspect="Content" ObjectID="_1587545123" r:id="rId15"/>
        </w:object>
      </w:r>
      <w:r w:rsidR="00DB6F22" w:rsidRPr="00FC67B8">
        <w:t xml:space="preserve">may need to be reconsidered. The use of </w:t>
      </w:r>
      <w:r w:rsidR="00DB6F22" w:rsidRPr="00DB6F22">
        <w:rPr>
          <w:position w:val="-14"/>
        </w:rPr>
        <w:object w:dxaOrig="540" w:dyaOrig="380" w14:anchorId="006F1DF8">
          <v:shape id="_x0000_i1029" type="#_x0000_t75" style="width:27.05pt;height:19pt" o:ole="">
            <v:imagedata r:id="rId16" o:title=""/>
          </v:shape>
          <o:OLEObject Type="Embed" ProgID="Equation.3" ShapeID="_x0000_i1029" DrawAspect="Content" ObjectID="_1587545124" r:id="rId17"/>
        </w:object>
      </w:r>
      <w:r w:rsidR="00DB6F22" w:rsidRPr="00FC67B8">
        <w:t xml:space="preserve">is to offer different starting subframe for different UEs, which offers scheduling flexibility. Currently, the values of the </w:t>
      </w:r>
      <w:r w:rsidR="00DB6F22" w:rsidRPr="00DB6F22">
        <w:rPr>
          <w:position w:val="-14"/>
        </w:rPr>
        <w:object w:dxaOrig="540" w:dyaOrig="380" w14:anchorId="5D079B78">
          <v:shape id="_x0000_i1030" type="#_x0000_t75" style="width:27.05pt;height:19pt" o:ole="">
            <v:imagedata r:id="rId16" o:title=""/>
          </v:shape>
          <o:OLEObject Type="Embed" ProgID="Equation.3" ShapeID="_x0000_i1030" DrawAspect="Content" ObjectID="_1587545125" r:id="rId18"/>
        </w:object>
      </w:r>
      <w:r w:rsidR="00DB6F22" w:rsidRPr="00FC67B8">
        <w:t xml:space="preserve"> is among the set {0, 1/8, 1/4, 3/8}. For example, if we have T = 8, the </w:t>
      </w:r>
      <w:r w:rsidR="00DB6F22" w:rsidRPr="00DB6F22">
        <w:rPr>
          <w:position w:val="-14"/>
        </w:rPr>
        <w:object w:dxaOrig="540" w:dyaOrig="380" w14:anchorId="13E1BA77">
          <v:shape id="_x0000_i1031" type="#_x0000_t75" style="width:27.05pt;height:19pt" o:ole="">
            <v:imagedata r:id="rId16" o:title=""/>
          </v:shape>
          <o:OLEObject Type="Embed" ProgID="Equation.3" ShapeID="_x0000_i1031" DrawAspect="Content" ObjectID="_1587545126" r:id="rId19"/>
        </w:object>
      </w:r>
      <w:r w:rsidR="00DB6F22" w:rsidRPr="00FC67B8">
        <w:t xml:space="preserve"> gives an offset of 0, 1, 2, 3 different SFs among different UEs. In some of the TDD configurations, if we consider the NPDCCH transmission is postponed due to UL SFs, the use of </w:t>
      </w:r>
      <w:r w:rsidR="00DB6F22" w:rsidRPr="00DB6F22">
        <w:rPr>
          <w:position w:val="-14"/>
        </w:rPr>
        <w:object w:dxaOrig="540" w:dyaOrig="380" w14:anchorId="65DC6287">
          <v:shape id="_x0000_i1032" type="#_x0000_t75" style="width:27.05pt;height:19pt" o:ole="">
            <v:imagedata r:id="rId16" o:title=""/>
          </v:shape>
          <o:OLEObject Type="Embed" ProgID="Equation.3" ShapeID="_x0000_i1032" DrawAspect="Content" ObjectID="_1587545127" r:id="rId20"/>
        </w:object>
      </w:r>
      <w:r w:rsidR="00DB6F22" w:rsidRPr="00FC67B8">
        <w:t xml:space="preserve">would points to the same starting SF of the NPDCCH, which contradicts the intention of </w:t>
      </w:r>
      <w:r w:rsidR="00DB6F22" w:rsidRPr="00DB6F22">
        <w:rPr>
          <w:position w:val="-14"/>
        </w:rPr>
        <w:object w:dxaOrig="540" w:dyaOrig="380" w14:anchorId="027DD4DD">
          <v:shape id="_x0000_i1033" type="#_x0000_t75" style="width:27.05pt;height:19pt" o:ole="">
            <v:imagedata r:id="rId16" o:title=""/>
          </v:shape>
          <o:OLEObject Type="Embed" ProgID="Equation.3" ShapeID="_x0000_i1033" DrawAspect="Content" ObjectID="_1587545128" r:id="rId21"/>
        </w:object>
      </w:r>
      <w:r w:rsidR="00DB6F22" w:rsidRPr="00FC67B8">
        <w:t xml:space="preserve">. Therefore, it is beneficial to </w:t>
      </w:r>
      <w:r w:rsidR="009B2AE5" w:rsidRPr="00FC67B8">
        <w:t>extend</w:t>
      </w:r>
      <w:r w:rsidR="00DB6F22" w:rsidRPr="00FC67B8">
        <w:t xml:space="preserve"> the range of </w:t>
      </w:r>
      <w:r w:rsidR="00DB6F22" w:rsidRPr="00DB6F22">
        <w:rPr>
          <w:position w:val="-14"/>
        </w:rPr>
        <w:object w:dxaOrig="540" w:dyaOrig="380" w14:anchorId="4236A1CE">
          <v:shape id="_x0000_i1034" type="#_x0000_t75" style="width:27.05pt;height:19pt" o:ole="">
            <v:imagedata r:id="rId16" o:title=""/>
          </v:shape>
          <o:OLEObject Type="Embed" ProgID="Equation.3" ShapeID="_x0000_i1034" DrawAspect="Content" ObjectID="_1587545129" r:id="rId22"/>
        </w:object>
      </w:r>
      <w:r w:rsidR="00DB6F22" w:rsidRPr="00FC67B8">
        <w:t xml:space="preserve"> in the </w:t>
      </w:r>
      <w:r w:rsidR="00F43B89">
        <w:t xml:space="preserve">TDD NB-IoT </w:t>
      </w:r>
      <w:r w:rsidR="00DB6F22" w:rsidRPr="00FC67B8">
        <w:t xml:space="preserve"> design. </w:t>
      </w:r>
    </w:p>
    <w:p w14:paraId="236E3E0C" w14:textId="2460A0E4" w:rsidR="00780F00" w:rsidRPr="00FC67B8" w:rsidRDefault="00DB6F22" w:rsidP="005A5482">
      <w:pPr>
        <w:pStyle w:val="ListParagraph"/>
        <w:numPr>
          <w:ilvl w:val="0"/>
          <w:numId w:val="17"/>
        </w:numPr>
        <w:jc w:val="both"/>
        <w:rPr>
          <w:rFonts w:ascii="Times New Roman" w:hAnsi="Times New Roman"/>
          <w:b/>
          <w:i/>
        </w:rPr>
      </w:pPr>
      <w:r w:rsidRPr="00FC67B8">
        <w:t xml:space="preserve">  </w:t>
      </w:r>
      <w:bookmarkStart w:id="21" w:name="_Ref487633488"/>
      <w:r w:rsidR="00B63430" w:rsidRPr="00FC67B8">
        <w:rPr>
          <w:rFonts w:ascii="Times New Roman" w:hAnsi="Times New Roman"/>
          <w:b/>
          <w:i/>
        </w:rPr>
        <w:t xml:space="preserve">Consider </w:t>
      </w:r>
      <w:r w:rsidR="009B2AE5" w:rsidRPr="00FC67B8">
        <w:rPr>
          <w:rFonts w:ascii="Times New Roman" w:hAnsi="Times New Roman"/>
          <w:b/>
          <w:i/>
        </w:rPr>
        <w:t>extending</w:t>
      </w:r>
      <w:r w:rsidR="00B63430" w:rsidRPr="00FC67B8">
        <w:rPr>
          <w:rFonts w:ascii="Times New Roman" w:hAnsi="Times New Roman"/>
          <w:b/>
          <w:i/>
        </w:rPr>
        <w:t xml:space="preserve"> the range of </w:t>
      </w:r>
      <w:r w:rsidR="00B63430" w:rsidRPr="00DB6F22">
        <w:rPr>
          <w:position w:val="-14"/>
        </w:rPr>
        <w:object w:dxaOrig="540" w:dyaOrig="380" w14:anchorId="4CE39D52">
          <v:shape id="_x0000_i1035" type="#_x0000_t75" style="width:27.05pt;height:19pt" o:ole="">
            <v:imagedata r:id="rId16" o:title=""/>
          </v:shape>
          <o:OLEObject Type="Embed" ProgID="Equation.3" ShapeID="_x0000_i1035" DrawAspect="Content" ObjectID="_1587545130" r:id="rId23"/>
        </w:object>
      </w:r>
      <w:r w:rsidR="00B63430" w:rsidRPr="00FC67B8">
        <w:t xml:space="preserve"> </w:t>
      </w:r>
      <w:r w:rsidR="00B63430" w:rsidRPr="00FC67B8">
        <w:rPr>
          <w:rFonts w:ascii="Times New Roman" w:hAnsi="Times New Roman"/>
          <w:b/>
          <w:i/>
        </w:rPr>
        <w:t xml:space="preserve">in the </w:t>
      </w:r>
      <w:r w:rsidR="00F43B89">
        <w:rPr>
          <w:rFonts w:ascii="Times New Roman" w:hAnsi="Times New Roman"/>
          <w:b/>
          <w:i/>
        </w:rPr>
        <w:t xml:space="preserve">TDD NB-IoT </w:t>
      </w:r>
      <w:r w:rsidR="00B63430" w:rsidRPr="00FC67B8">
        <w:rPr>
          <w:rFonts w:ascii="Times New Roman" w:hAnsi="Times New Roman"/>
          <w:b/>
          <w:i/>
        </w:rPr>
        <w:t xml:space="preserve"> design to offer more scheduling flexibilities.</w:t>
      </w:r>
      <w:bookmarkEnd w:id="21"/>
    </w:p>
    <w:p w14:paraId="3E343B0E" w14:textId="5036CB03" w:rsidR="00282759" w:rsidRPr="00784D1B" w:rsidRDefault="00282759" w:rsidP="005A5482">
      <w:pPr>
        <w:jc w:val="both"/>
      </w:pPr>
      <w:r w:rsidRPr="00FC67B8">
        <w:t xml:space="preserve">Similarly, we may also need to consider extending the value rang of </w:t>
      </w:r>
      <w:r w:rsidRPr="00FC67B8">
        <w:rPr>
          <w:rFonts w:ascii="Times New Roman" w:hAnsi="Times New Roman" w:cs="Times New Roman"/>
          <w:i/>
        </w:rPr>
        <w:t>G</w:t>
      </w:r>
      <w:r w:rsidRPr="00A702CD">
        <w:t xml:space="preserve">. This is because in the </w:t>
      </w:r>
      <w:r w:rsidR="00F43B89">
        <w:t xml:space="preserve">TDD NB-IoT </w:t>
      </w:r>
      <w:r w:rsidRPr="00A702CD">
        <w:t>, there are less DL subframes available. The DL transmission will be postponed when there is an UL transmission, which means it takes longer time for the same search space to be</w:t>
      </w:r>
      <w:r w:rsidRPr="001002C3">
        <w:t xml:space="preserve"> transmitted. Therefore, a larger </w:t>
      </w:r>
      <w:r w:rsidRPr="00784D1B">
        <w:rPr>
          <w:rFonts w:ascii="Times New Roman" w:hAnsi="Times New Roman" w:cs="Times New Roman"/>
          <w:i/>
        </w:rPr>
        <w:t>T</w:t>
      </w:r>
      <w:r w:rsidRPr="00784D1B">
        <w:t xml:space="preserve"> </w:t>
      </w:r>
      <w:r w:rsidR="00986E56" w:rsidRPr="00784D1B">
        <w:t xml:space="preserve"> </w:t>
      </w:r>
      <w:r w:rsidRPr="00784D1B">
        <w:t xml:space="preserve">is necessary to ensure there is no overlapping between two search spaces.  </w:t>
      </w:r>
    </w:p>
    <w:p w14:paraId="66E85985" w14:textId="02A3340F" w:rsidR="00282759" w:rsidRPr="00DE6E36" w:rsidRDefault="00282759" w:rsidP="00282759">
      <w:pPr>
        <w:pStyle w:val="ListParagraph"/>
        <w:numPr>
          <w:ilvl w:val="0"/>
          <w:numId w:val="17"/>
        </w:numPr>
        <w:jc w:val="both"/>
        <w:rPr>
          <w:rFonts w:ascii="Times New Roman" w:hAnsi="Times New Roman"/>
          <w:b/>
          <w:i/>
        </w:rPr>
      </w:pPr>
      <w:r w:rsidRPr="00DE6E36">
        <w:t xml:space="preserve">  </w:t>
      </w:r>
      <w:bookmarkStart w:id="22" w:name="_Ref498592555"/>
      <w:r w:rsidRPr="00DE6E36">
        <w:rPr>
          <w:rFonts w:ascii="Times New Roman" w:hAnsi="Times New Roman"/>
          <w:b/>
          <w:i/>
        </w:rPr>
        <w:t xml:space="preserve">Consider </w:t>
      </w:r>
      <w:r w:rsidR="009B2AE5" w:rsidRPr="00DE6E36">
        <w:rPr>
          <w:rFonts w:ascii="Times New Roman" w:hAnsi="Times New Roman"/>
          <w:b/>
          <w:i/>
        </w:rPr>
        <w:t>extending</w:t>
      </w:r>
      <w:r w:rsidRPr="00DE6E36">
        <w:rPr>
          <w:rFonts w:ascii="Times New Roman" w:hAnsi="Times New Roman"/>
          <w:b/>
          <w:i/>
        </w:rPr>
        <w:t xml:space="preserve"> the range of </w:t>
      </w:r>
      <w:r w:rsidRPr="00DE6E36">
        <w:rPr>
          <w:rFonts w:ascii="Times New Roman" w:hAnsi="Times New Roman" w:cs="Times New Roman"/>
          <w:b/>
          <w:i/>
        </w:rPr>
        <w:t>G</w:t>
      </w:r>
      <w:r w:rsidRPr="00DE6E36">
        <w:t xml:space="preserve"> </w:t>
      </w:r>
      <w:r w:rsidRPr="00DE6E36">
        <w:rPr>
          <w:rFonts w:ascii="Times New Roman" w:hAnsi="Times New Roman"/>
          <w:b/>
          <w:i/>
        </w:rPr>
        <w:t xml:space="preserve">in the </w:t>
      </w:r>
      <w:r w:rsidR="00F43B89">
        <w:rPr>
          <w:rFonts w:ascii="Times New Roman" w:hAnsi="Times New Roman"/>
          <w:b/>
          <w:i/>
        </w:rPr>
        <w:t xml:space="preserve">TDD NB-IoT </w:t>
      </w:r>
      <w:r w:rsidRPr="00DE6E36">
        <w:rPr>
          <w:rFonts w:ascii="Times New Roman" w:hAnsi="Times New Roman"/>
          <w:b/>
          <w:i/>
        </w:rPr>
        <w:t xml:space="preserve"> design to offer more scheduling flexibilities.</w:t>
      </w:r>
      <w:bookmarkEnd w:id="22"/>
    </w:p>
    <w:p w14:paraId="303D6FA9" w14:textId="2AADA5BC" w:rsidR="00B50D76" w:rsidRDefault="00B50D76" w:rsidP="005A5482">
      <w:pPr>
        <w:pStyle w:val="Heading3"/>
        <w:jc w:val="both"/>
      </w:pPr>
      <w:r>
        <w:lastRenderedPageBreak/>
        <w:t>NRS</w:t>
      </w:r>
    </w:p>
    <w:p w14:paraId="60C9E457" w14:textId="6A899016" w:rsidR="00F42C46" w:rsidRPr="00A702CD" w:rsidRDefault="0061778E" w:rsidP="005A5482">
      <w:pPr>
        <w:jc w:val="both"/>
      </w:pPr>
      <w:r w:rsidRPr="00FC67B8">
        <w:t>In FDD</w:t>
      </w:r>
      <w:r w:rsidR="00A20DC1">
        <w:t xml:space="preserve"> </w:t>
      </w:r>
      <w:r w:rsidR="00A20DC1" w:rsidRPr="00FC67B8">
        <w:t>NB-IoT</w:t>
      </w:r>
      <w:r w:rsidRPr="00FC67B8">
        <w:t xml:space="preserve">, NRS is used for the UEs to estimate the DL channel for decoding NPBCH, NPDCCH, and NPDSCH. </w:t>
      </w:r>
      <w:r w:rsidR="00F42C46" w:rsidRPr="00FC67B8">
        <w:t xml:space="preserve">Currently, two NRS antenna ports are supported. For </w:t>
      </w:r>
      <w:r w:rsidR="00F43B89">
        <w:t>TDD NB-IoT</w:t>
      </w:r>
      <w:r w:rsidR="00F42C46" w:rsidRPr="00FC67B8">
        <w:t>, since DL subframes are interleaved with UL subframes, it may be challenging to perform cross subframe channel estimation in the same way as in the FDD setup. Therefore, we may consider other ways to compensate the loss.</w:t>
      </w:r>
    </w:p>
    <w:p w14:paraId="723975E9" w14:textId="39705D95" w:rsidR="00F42C46" w:rsidRPr="00FC67B8" w:rsidRDefault="00F42C46" w:rsidP="005A5482">
      <w:pPr>
        <w:jc w:val="both"/>
      </w:pPr>
      <w:r w:rsidRPr="001002C3">
        <w:t>One way to compensate this is to introduce more TX antennas at the eNB to increase the diversity gain. At this moment, in NB-IoT FDD, only NRS patterns for 2 TX antenna ports a</w:t>
      </w:r>
      <w:r w:rsidRPr="00784D1B">
        <w:t>re supported. We can consider extending this to 4 TX antenna ports, e.g., similar to the legacy LTE, to support SFBC for 4 antenna</w:t>
      </w:r>
      <w:r w:rsidR="00986E56" w:rsidRPr="00784D1B">
        <w:t xml:space="preserve"> port</w:t>
      </w:r>
      <w:r w:rsidRPr="00784D1B">
        <w:t xml:space="preserve">s. </w:t>
      </w:r>
    </w:p>
    <w:p w14:paraId="30CEA6B7" w14:textId="3A699933" w:rsidR="00F42C46" w:rsidRDefault="00F42C46" w:rsidP="005A5482">
      <w:pPr>
        <w:pStyle w:val="ListParagraph"/>
        <w:numPr>
          <w:ilvl w:val="0"/>
          <w:numId w:val="17"/>
        </w:numPr>
        <w:jc w:val="both"/>
        <w:rPr>
          <w:rFonts w:ascii="Times New Roman" w:hAnsi="Times New Roman"/>
          <w:b/>
          <w:i/>
        </w:rPr>
      </w:pPr>
      <w:r w:rsidRPr="00FC67B8">
        <w:rPr>
          <w:rFonts w:ascii="Times New Roman" w:hAnsi="Times New Roman"/>
          <w:b/>
          <w:i/>
        </w:rPr>
        <w:t xml:space="preserve">  </w:t>
      </w:r>
      <w:bookmarkStart w:id="23" w:name="_Ref487633510"/>
      <w:r w:rsidRPr="00FC67B8">
        <w:rPr>
          <w:rFonts w:ascii="Times New Roman" w:hAnsi="Times New Roman"/>
          <w:b/>
          <w:i/>
        </w:rPr>
        <w:t>Consider supporting NRS patter</w:t>
      </w:r>
      <w:r w:rsidR="0075068A" w:rsidRPr="00FC67B8">
        <w:rPr>
          <w:rFonts w:ascii="Times New Roman" w:hAnsi="Times New Roman"/>
          <w:b/>
          <w:i/>
        </w:rPr>
        <w:t>n</w:t>
      </w:r>
      <w:r w:rsidRPr="00FC67B8">
        <w:rPr>
          <w:rFonts w:ascii="Times New Roman" w:hAnsi="Times New Roman"/>
          <w:b/>
          <w:i/>
        </w:rPr>
        <w:t xml:space="preserve">s for 4 antenna ports for </w:t>
      </w:r>
      <w:r w:rsidR="00F43B89">
        <w:rPr>
          <w:rFonts w:ascii="Times New Roman" w:hAnsi="Times New Roman"/>
          <w:b/>
          <w:i/>
        </w:rPr>
        <w:t>TDD NB-IoT</w:t>
      </w:r>
      <w:r w:rsidR="00986E56" w:rsidRPr="00FC67B8">
        <w:rPr>
          <w:rFonts w:ascii="Times New Roman" w:hAnsi="Times New Roman"/>
          <w:b/>
          <w:i/>
        </w:rPr>
        <w:t xml:space="preserve"> and to support SFBC for 4 antenna ports</w:t>
      </w:r>
      <w:r w:rsidRPr="00A702CD">
        <w:rPr>
          <w:rFonts w:ascii="Times New Roman" w:hAnsi="Times New Roman"/>
          <w:b/>
          <w:i/>
        </w:rPr>
        <w:t>.</w:t>
      </w:r>
      <w:bookmarkEnd w:id="23"/>
      <w:r w:rsidRPr="00A702CD">
        <w:rPr>
          <w:rFonts w:ascii="Times New Roman" w:hAnsi="Times New Roman"/>
          <w:b/>
          <w:i/>
        </w:rPr>
        <w:t xml:space="preserve"> </w:t>
      </w:r>
    </w:p>
    <w:p w14:paraId="5D715A72" w14:textId="50B31596" w:rsidR="00A20DC1" w:rsidRDefault="00A20DC1" w:rsidP="00A20DC1">
      <w:pPr>
        <w:jc w:val="both"/>
        <w:rPr>
          <w:rFonts w:ascii="Times New Roman" w:hAnsi="Times New Roman"/>
          <w:b/>
          <w:i/>
        </w:rPr>
      </w:pPr>
      <w:r>
        <w:t>In FDD NB-IoT, prior the UE obtains operation mode information, “</w:t>
      </w:r>
      <w:bookmarkStart w:id="24" w:name="_Hlk513214779"/>
      <w:r w:rsidRPr="00A20DC1">
        <w:t>The UE may assume narrowband reference signals (NRSs) are transmitted in subframes #0 and #4 and in subframes #9 not containing NSSS</w:t>
      </w:r>
      <w:bookmarkEnd w:id="24"/>
      <w:r>
        <w:t>”</w:t>
      </w:r>
      <w:r w:rsidRPr="001002C3">
        <w:t>.</w:t>
      </w:r>
      <w:r>
        <w:t xml:space="preserve"> Similar rules should be applied in TDD NB-IoT, as the UE can only make minimum assumptions. Based on the TDD NB-IoT DL structure, it is proposed that </w:t>
      </w:r>
    </w:p>
    <w:p w14:paraId="6D955942" w14:textId="5DB60348" w:rsidR="00A20DC1" w:rsidRDefault="00A20DC1" w:rsidP="00A20DC1">
      <w:pPr>
        <w:pStyle w:val="ListParagraph"/>
        <w:numPr>
          <w:ilvl w:val="0"/>
          <w:numId w:val="17"/>
        </w:numPr>
        <w:jc w:val="both"/>
        <w:rPr>
          <w:rFonts w:ascii="Times New Roman" w:hAnsi="Times New Roman"/>
          <w:b/>
          <w:i/>
        </w:rPr>
      </w:pPr>
      <w:r w:rsidRPr="00FC67B8">
        <w:rPr>
          <w:rFonts w:ascii="Times New Roman" w:hAnsi="Times New Roman"/>
          <w:b/>
          <w:i/>
        </w:rPr>
        <w:t xml:space="preserve">  </w:t>
      </w:r>
      <w:bookmarkStart w:id="25" w:name="_Ref513215602"/>
      <w:r>
        <w:rPr>
          <w:rFonts w:ascii="Times New Roman" w:hAnsi="Times New Roman"/>
          <w:b/>
          <w:i/>
        </w:rPr>
        <w:t>Before obtaining the operation mode information, t</w:t>
      </w:r>
      <w:r w:rsidRPr="00A20DC1">
        <w:rPr>
          <w:rFonts w:ascii="Times New Roman" w:hAnsi="Times New Roman"/>
          <w:b/>
          <w:i/>
        </w:rPr>
        <w:t>he UE may assume NRSs are transmitted in subframes #</w:t>
      </w:r>
      <w:r>
        <w:rPr>
          <w:rFonts w:ascii="Times New Roman" w:hAnsi="Times New Roman"/>
          <w:b/>
          <w:i/>
        </w:rPr>
        <w:t>9</w:t>
      </w:r>
      <w:r w:rsidRPr="00A20DC1">
        <w:rPr>
          <w:rFonts w:ascii="Times New Roman" w:hAnsi="Times New Roman"/>
          <w:b/>
          <w:i/>
        </w:rPr>
        <w:t xml:space="preserve"> and subframes #</w:t>
      </w:r>
      <w:r>
        <w:rPr>
          <w:rFonts w:ascii="Times New Roman" w:hAnsi="Times New Roman"/>
          <w:b/>
          <w:i/>
        </w:rPr>
        <w:t>0</w:t>
      </w:r>
      <w:r w:rsidRPr="00A20DC1">
        <w:rPr>
          <w:rFonts w:ascii="Times New Roman" w:hAnsi="Times New Roman"/>
          <w:b/>
          <w:i/>
        </w:rPr>
        <w:t xml:space="preserve"> not containing NSSS</w:t>
      </w:r>
      <w:r w:rsidRPr="00A702CD">
        <w:rPr>
          <w:rFonts w:ascii="Times New Roman" w:hAnsi="Times New Roman"/>
          <w:b/>
          <w:i/>
        </w:rPr>
        <w:t>.</w:t>
      </w:r>
      <w:bookmarkEnd w:id="25"/>
      <w:r w:rsidRPr="00A702CD">
        <w:rPr>
          <w:rFonts w:ascii="Times New Roman" w:hAnsi="Times New Roman"/>
          <w:b/>
          <w:i/>
        </w:rPr>
        <w:t xml:space="preserve"> </w:t>
      </w:r>
    </w:p>
    <w:p w14:paraId="4CDFC85D" w14:textId="0D515FA8" w:rsidR="00A20DC1" w:rsidRDefault="00A20DC1" w:rsidP="00A20DC1">
      <w:pPr>
        <w:jc w:val="both"/>
      </w:pPr>
      <w:r>
        <w:t xml:space="preserve">But different </w:t>
      </w:r>
      <w:r w:rsidR="00C17555">
        <w:t xml:space="preserve">from </w:t>
      </w:r>
      <w:r>
        <w:t>the FDD NB-IoT, a</w:t>
      </w:r>
      <w:r w:rsidRPr="00A20DC1">
        <w:t>fter</w:t>
      </w:r>
      <w:r>
        <w:t xml:space="preserve"> obtaining the operation mode information, the UE should still keep the minimum assumption, as the TDD configurations are not signaled in MIB</w:t>
      </w:r>
      <w:r w:rsidR="004C1ED8">
        <w:t xml:space="preserve"> but in SIB1-NB. </w:t>
      </w:r>
    </w:p>
    <w:p w14:paraId="6700792C" w14:textId="35136C1E" w:rsidR="004C1ED8" w:rsidRDefault="004C1ED8" w:rsidP="004C1ED8">
      <w:pPr>
        <w:pStyle w:val="ListParagraph"/>
        <w:numPr>
          <w:ilvl w:val="0"/>
          <w:numId w:val="17"/>
        </w:numPr>
        <w:jc w:val="both"/>
        <w:rPr>
          <w:rFonts w:ascii="Times New Roman" w:hAnsi="Times New Roman"/>
          <w:b/>
          <w:i/>
        </w:rPr>
      </w:pPr>
      <w:r w:rsidRPr="00FC67B8">
        <w:rPr>
          <w:rFonts w:ascii="Times New Roman" w:hAnsi="Times New Roman"/>
          <w:b/>
          <w:i/>
        </w:rPr>
        <w:t xml:space="preserve">  </w:t>
      </w:r>
      <w:bookmarkStart w:id="26" w:name="_Ref513215627"/>
      <w:r>
        <w:rPr>
          <w:rFonts w:ascii="Times New Roman" w:hAnsi="Times New Roman"/>
          <w:b/>
          <w:i/>
        </w:rPr>
        <w:t xml:space="preserve">After acquiring MIB-NB and before obtaining the </w:t>
      </w:r>
      <w:r w:rsidRPr="004C1ED8">
        <w:rPr>
          <w:rFonts w:ascii="Times New Roman" w:hAnsi="Times New Roman"/>
          <w:b/>
          <w:i/>
        </w:rPr>
        <w:t>S</w:t>
      </w:r>
      <w:r>
        <w:rPr>
          <w:rFonts w:ascii="Times New Roman" w:hAnsi="Times New Roman"/>
          <w:b/>
          <w:i/>
        </w:rPr>
        <w:t>IB1</w:t>
      </w:r>
      <w:r w:rsidRPr="004C1ED8">
        <w:rPr>
          <w:rFonts w:ascii="Times New Roman" w:hAnsi="Times New Roman"/>
          <w:b/>
          <w:i/>
        </w:rPr>
        <w:t>-NB</w:t>
      </w:r>
      <w:r>
        <w:rPr>
          <w:rFonts w:ascii="Times New Roman" w:hAnsi="Times New Roman"/>
          <w:b/>
          <w:i/>
        </w:rPr>
        <w:t>, t</w:t>
      </w:r>
      <w:r w:rsidRPr="00A20DC1">
        <w:rPr>
          <w:rFonts w:ascii="Times New Roman" w:hAnsi="Times New Roman"/>
          <w:b/>
          <w:i/>
        </w:rPr>
        <w:t>he UE may assume NRSs are transmitted in subframes #</w:t>
      </w:r>
      <w:r>
        <w:rPr>
          <w:rFonts w:ascii="Times New Roman" w:hAnsi="Times New Roman"/>
          <w:b/>
          <w:i/>
        </w:rPr>
        <w:t>9</w:t>
      </w:r>
      <w:r w:rsidRPr="00A20DC1">
        <w:rPr>
          <w:rFonts w:ascii="Times New Roman" w:hAnsi="Times New Roman"/>
          <w:b/>
          <w:i/>
        </w:rPr>
        <w:t xml:space="preserve"> and subframes #</w:t>
      </w:r>
      <w:r>
        <w:rPr>
          <w:rFonts w:ascii="Times New Roman" w:hAnsi="Times New Roman"/>
          <w:b/>
          <w:i/>
        </w:rPr>
        <w:t>0</w:t>
      </w:r>
      <w:r w:rsidRPr="00A20DC1">
        <w:rPr>
          <w:rFonts w:ascii="Times New Roman" w:hAnsi="Times New Roman"/>
          <w:b/>
          <w:i/>
        </w:rPr>
        <w:t xml:space="preserve"> not containing NSSS</w:t>
      </w:r>
      <w:r>
        <w:rPr>
          <w:rFonts w:ascii="Times New Roman" w:hAnsi="Times New Roman"/>
          <w:b/>
          <w:i/>
        </w:rPr>
        <w:t>, and subframe #4, if subframe #4 is configured for SIB1-NB transmission</w:t>
      </w:r>
      <w:r w:rsidRPr="00A702CD">
        <w:rPr>
          <w:rFonts w:ascii="Times New Roman" w:hAnsi="Times New Roman"/>
          <w:b/>
          <w:i/>
        </w:rPr>
        <w:t>.</w:t>
      </w:r>
      <w:bookmarkEnd w:id="26"/>
      <w:r w:rsidRPr="00A702CD">
        <w:rPr>
          <w:rFonts w:ascii="Times New Roman" w:hAnsi="Times New Roman"/>
          <w:b/>
          <w:i/>
        </w:rPr>
        <w:t xml:space="preserve"> </w:t>
      </w:r>
    </w:p>
    <w:p w14:paraId="3F1C33D9" w14:textId="6E22B515" w:rsidR="004C1ED8" w:rsidRPr="004C1ED8" w:rsidRDefault="004C1ED8" w:rsidP="00A20DC1">
      <w:pPr>
        <w:pStyle w:val="ListParagraph"/>
        <w:numPr>
          <w:ilvl w:val="0"/>
          <w:numId w:val="17"/>
        </w:numPr>
        <w:jc w:val="both"/>
        <w:rPr>
          <w:rFonts w:ascii="Times New Roman" w:hAnsi="Times New Roman"/>
          <w:b/>
          <w:i/>
        </w:rPr>
      </w:pPr>
      <w:r w:rsidRPr="00FC67B8">
        <w:rPr>
          <w:rFonts w:ascii="Times New Roman" w:hAnsi="Times New Roman"/>
          <w:b/>
          <w:i/>
        </w:rPr>
        <w:t xml:space="preserve">  </w:t>
      </w:r>
      <w:bookmarkStart w:id="27" w:name="_Ref513215644"/>
      <w:r>
        <w:rPr>
          <w:rFonts w:ascii="Times New Roman" w:hAnsi="Times New Roman"/>
          <w:b/>
          <w:i/>
        </w:rPr>
        <w:t xml:space="preserve">After obtaining the </w:t>
      </w:r>
      <w:r w:rsidRPr="004C1ED8">
        <w:rPr>
          <w:rFonts w:ascii="Times New Roman" w:hAnsi="Times New Roman"/>
          <w:b/>
          <w:i/>
        </w:rPr>
        <w:t>S</w:t>
      </w:r>
      <w:r>
        <w:rPr>
          <w:rFonts w:ascii="Times New Roman" w:hAnsi="Times New Roman"/>
          <w:b/>
          <w:i/>
        </w:rPr>
        <w:t>IB1</w:t>
      </w:r>
      <w:r w:rsidRPr="004C1ED8">
        <w:rPr>
          <w:rFonts w:ascii="Times New Roman" w:hAnsi="Times New Roman"/>
          <w:b/>
          <w:i/>
        </w:rPr>
        <w:t>-NB</w:t>
      </w:r>
      <w:r>
        <w:rPr>
          <w:rFonts w:ascii="Times New Roman" w:hAnsi="Times New Roman"/>
          <w:b/>
          <w:i/>
        </w:rPr>
        <w:t>, t</w:t>
      </w:r>
      <w:r w:rsidRPr="00A20DC1">
        <w:rPr>
          <w:rFonts w:ascii="Times New Roman" w:hAnsi="Times New Roman"/>
          <w:b/>
          <w:i/>
        </w:rPr>
        <w:t>he UE may assume NRSs are transmitted</w:t>
      </w:r>
      <w:r>
        <w:rPr>
          <w:rFonts w:ascii="Times New Roman" w:hAnsi="Times New Roman"/>
          <w:b/>
          <w:i/>
        </w:rPr>
        <w:t xml:space="preserve"> in </w:t>
      </w:r>
      <w:r w:rsidRPr="00A20DC1">
        <w:rPr>
          <w:rFonts w:ascii="Times New Roman" w:hAnsi="Times New Roman"/>
          <w:b/>
          <w:i/>
        </w:rPr>
        <w:t>subframes #</w:t>
      </w:r>
      <w:r>
        <w:rPr>
          <w:rFonts w:ascii="Times New Roman" w:hAnsi="Times New Roman"/>
          <w:b/>
          <w:i/>
        </w:rPr>
        <w:t>9</w:t>
      </w:r>
      <w:r w:rsidRPr="00A20DC1">
        <w:rPr>
          <w:rFonts w:ascii="Times New Roman" w:hAnsi="Times New Roman"/>
          <w:b/>
          <w:i/>
        </w:rPr>
        <w:t xml:space="preserve"> and subframes #</w:t>
      </w:r>
      <w:r>
        <w:rPr>
          <w:rFonts w:ascii="Times New Roman" w:hAnsi="Times New Roman"/>
          <w:b/>
          <w:i/>
        </w:rPr>
        <w:t>0</w:t>
      </w:r>
      <w:r w:rsidRPr="00A20DC1">
        <w:rPr>
          <w:rFonts w:ascii="Times New Roman" w:hAnsi="Times New Roman"/>
          <w:b/>
          <w:i/>
        </w:rPr>
        <w:t xml:space="preserve"> not containing NSSS</w:t>
      </w:r>
      <w:r>
        <w:rPr>
          <w:rFonts w:ascii="Times New Roman" w:hAnsi="Times New Roman"/>
          <w:b/>
          <w:i/>
        </w:rPr>
        <w:t xml:space="preserve">, and subframe #4, if subframe #4 is configured for SIB1-NB transmission, as well as other </w:t>
      </w:r>
      <w:r w:rsidRPr="004C1ED8">
        <w:rPr>
          <w:rFonts w:ascii="Times New Roman" w:hAnsi="Times New Roman"/>
          <w:b/>
          <w:i/>
        </w:rPr>
        <w:t>valid DL subframes, including spe</w:t>
      </w:r>
      <w:r>
        <w:rPr>
          <w:rFonts w:ascii="Times New Roman" w:hAnsi="Times New Roman"/>
          <w:b/>
          <w:i/>
        </w:rPr>
        <w:t>cial subframes in which NRSs are supported.</w:t>
      </w:r>
      <w:bookmarkEnd w:id="27"/>
      <w:r>
        <w:rPr>
          <w:rFonts w:ascii="Times New Roman" w:hAnsi="Times New Roman"/>
          <w:b/>
          <w:i/>
        </w:rPr>
        <w:t xml:space="preserve"> </w:t>
      </w:r>
    </w:p>
    <w:p w14:paraId="4E15D77C" w14:textId="4CAF084E" w:rsidR="002917E4" w:rsidRDefault="002917E4" w:rsidP="005A5482">
      <w:pPr>
        <w:pStyle w:val="Heading3"/>
        <w:jc w:val="both"/>
      </w:pPr>
      <w:r>
        <w:t xml:space="preserve">OTDOA support </w:t>
      </w:r>
      <w:r w:rsidR="00334182">
        <w:t>for TDD NB-IoT</w:t>
      </w:r>
    </w:p>
    <w:p w14:paraId="78D22D3A" w14:textId="237B4C59" w:rsidR="00334182" w:rsidRPr="00FC67B8" w:rsidRDefault="00334182" w:rsidP="00334182">
      <w:pPr>
        <w:jc w:val="both"/>
      </w:pPr>
      <w:r w:rsidRPr="00FC67B8">
        <w:t xml:space="preserve">In the updated WID </w:t>
      </w:r>
      <w:r>
        <w:fldChar w:fldCharType="begin"/>
      </w:r>
      <w:r w:rsidRPr="00DE6E36">
        <w:instrText xml:space="preserve"> REF _Ref490124652 \n \h </w:instrText>
      </w:r>
      <w:r>
        <w:fldChar w:fldCharType="separate"/>
      </w:r>
      <w:r w:rsidR="00D054F9">
        <w:t>[1]</w:t>
      </w:r>
      <w:r>
        <w:fldChar w:fldCharType="end"/>
      </w:r>
      <w:r w:rsidRPr="00FC67B8">
        <w:t xml:space="preserve">, the supported of OTDOA is agreed to be introduced in </w:t>
      </w:r>
      <w:r w:rsidR="00F43B89">
        <w:t>TDD NB-IoT</w:t>
      </w:r>
      <w:r w:rsidRPr="00FC67B8">
        <w:t>.</w:t>
      </w:r>
      <w:r w:rsidR="008D1E2E">
        <w:t xml:space="preserve"> Given the performance of the NPRS sequence in FDD is well studied, in normal DL subframes, for simplicity we can reuse the FDD NPRS sequences. This both reduce implementation and standardization efforts. </w:t>
      </w:r>
    </w:p>
    <w:p w14:paraId="4EC5CCA0" w14:textId="0E041889" w:rsidR="000D188B" w:rsidRPr="00784D1B" w:rsidRDefault="000D188B" w:rsidP="000D188B">
      <w:pPr>
        <w:pStyle w:val="ListParagraph"/>
        <w:numPr>
          <w:ilvl w:val="0"/>
          <w:numId w:val="17"/>
        </w:numPr>
        <w:jc w:val="both"/>
        <w:rPr>
          <w:rFonts w:ascii="Times New Roman" w:hAnsi="Times New Roman"/>
          <w:b/>
          <w:i/>
        </w:rPr>
      </w:pPr>
      <w:bookmarkStart w:id="28" w:name="_Ref506543930"/>
      <w:r w:rsidRPr="00A702CD">
        <w:rPr>
          <w:rFonts w:ascii="Times New Roman" w:hAnsi="Times New Roman"/>
          <w:b/>
          <w:i/>
        </w:rPr>
        <w:t>In normal DL subframes</w:t>
      </w:r>
      <w:r w:rsidR="00A328BB" w:rsidRPr="00A702CD">
        <w:rPr>
          <w:rFonts w:ascii="Times New Roman" w:hAnsi="Times New Roman"/>
          <w:b/>
          <w:i/>
        </w:rPr>
        <w:t xml:space="preserve"> that are used for NPRS transmission</w:t>
      </w:r>
      <w:r w:rsidRPr="001002C3">
        <w:rPr>
          <w:rFonts w:ascii="Times New Roman" w:hAnsi="Times New Roman"/>
          <w:b/>
          <w:i/>
        </w:rPr>
        <w:t>,</w:t>
      </w:r>
      <w:r w:rsidRPr="001002C3">
        <w:t xml:space="preserve"> </w:t>
      </w:r>
      <w:r w:rsidRPr="00784D1B">
        <w:rPr>
          <w:rFonts w:ascii="Times New Roman" w:hAnsi="Times New Roman"/>
          <w:b/>
          <w:i/>
        </w:rPr>
        <w:t xml:space="preserve">the NPRS generation can be the same as </w:t>
      </w:r>
      <w:r w:rsidR="00A20DC1">
        <w:rPr>
          <w:rFonts w:ascii="Times New Roman" w:hAnsi="Times New Roman"/>
          <w:b/>
          <w:i/>
        </w:rPr>
        <w:t xml:space="preserve">FDD </w:t>
      </w:r>
      <w:r w:rsidRPr="00784D1B">
        <w:rPr>
          <w:rFonts w:ascii="Times New Roman" w:hAnsi="Times New Roman"/>
          <w:b/>
          <w:i/>
        </w:rPr>
        <w:t>NB-IoT.</w:t>
      </w:r>
      <w:bookmarkEnd w:id="28"/>
    </w:p>
    <w:p w14:paraId="4FED577B" w14:textId="7E489BE6" w:rsidR="008D1E2E" w:rsidRDefault="008D1E2E" w:rsidP="00334182">
      <w:pPr>
        <w:jc w:val="both"/>
      </w:pPr>
      <w:r w:rsidRPr="00FC67B8">
        <w:t xml:space="preserve">However, since the DL design of </w:t>
      </w:r>
      <w:r w:rsidR="00F43B89">
        <w:t xml:space="preserve">TDD NB-IoT </w:t>
      </w:r>
      <w:r w:rsidRPr="00FC67B8">
        <w:t>has some significant differences compared to the NB-IoT FDD design, not all the principles of NPRS configuration in NB-IoT FDD can be directly applied</w:t>
      </w:r>
      <w:r>
        <w:t xml:space="preserve">. </w:t>
      </w:r>
    </w:p>
    <w:p w14:paraId="4B5B7DB5" w14:textId="5B907535" w:rsidR="000D188B" w:rsidRDefault="00F07C74" w:rsidP="00334182">
      <w:pPr>
        <w:jc w:val="both"/>
      </w:pPr>
      <w:r w:rsidRPr="00784D1B">
        <w:t xml:space="preserve">In special subframes, </w:t>
      </w:r>
      <w:r w:rsidR="0025075C" w:rsidRPr="00784D1B">
        <w:t xml:space="preserve">since the number of DL symbols is limited, it may not be beneficial to have NPRS transmission, especially consider different cells need to have different NPRS </w:t>
      </w:r>
      <w:r w:rsidR="00A379B0" w:rsidRPr="0048563C">
        <w:t xml:space="preserve">frequency shift </w:t>
      </w:r>
      <w:r w:rsidR="0025075C" w:rsidRPr="0048563C">
        <w:t xml:space="preserve">to avoid interference. </w:t>
      </w:r>
      <w:r w:rsidR="0025075C">
        <w:t xml:space="preserve">Therefore, it is proposed that  </w:t>
      </w:r>
    </w:p>
    <w:p w14:paraId="7120D0B0" w14:textId="6FD41202" w:rsidR="0025075C" w:rsidRPr="00FC67B8" w:rsidRDefault="0025075C" w:rsidP="0025075C">
      <w:pPr>
        <w:pStyle w:val="ListParagraph"/>
        <w:numPr>
          <w:ilvl w:val="0"/>
          <w:numId w:val="17"/>
        </w:numPr>
        <w:jc w:val="both"/>
        <w:rPr>
          <w:rFonts w:ascii="Times New Roman" w:hAnsi="Times New Roman"/>
          <w:b/>
          <w:i/>
        </w:rPr>
      </w:pPr>
      <w:bookmarkStart w:id="29" w:name="_Ref506543938"/>
      <w:r w:rsidRPr="00FC67B8">
        <w:rPr>
          <w:rFonts w:ascii="Times New Roman" w:hAnsi="Times New Roman"/>
          <w:b/>
          <w:i/>
        </w:rPr>
        <w:t>Special subframes are not used for NPRS transmission.</w:t>
      </w:r>
      <w:bookmarkEnd w:id="29"/>
      <w:r w:rsidRPr="00FC67B8">
        <w:rPr>
          <w:rFonts w:ascii="Times New Roman" w:hAnsi="Times New Roman"/>
          <w:b/>
          <w:i/>
        </w:rPr>
        <w:t xml:space="preserve"> </w:t>
      </w:r>
    </w:p>
    <w:p w14:paraId="7D731881" w14:textId="7BF00283" w:rsidR="00677A22" w:rsidRPr="00FC67B8" w:rsidRDefault="0025075C" w:rsidP="00677A22">
      <w:pPr>
        <w:jc w:val="both"/>
        <w:rPr>
          <w:sz w:val="20"/>
          <w:szCs w:val="20"/>
        </w:rPr>
      </w:pPr>
      <w:r w:rsidRPr="00FC67B8">
        <w:t xml:space="preserve">In NB-IoT FDD, the NRPS subframes are </w:t>
      </w:r>
      <w:r w:rsidR="00B55269" w:rsidRPr="00FC67B8">
        <w:t>configured</w:t>
      </w:r>
      <w:r w:rsidR="0073005E" w:rsidRPr="00FC67B8">
        <w:t xml:space="preserve"> </w:t>
      </w:r>
      <w:r w:rsidRPr="00FC67B8">
        <w:t>by using so call</w:t>
      </w:r>
      <w:r w:rsidR="0073005E" w:rsidRPr="00FC67B8">
        <w:t>ed</w:t>
      </w:r>
      <w:r w:rsidRPr="00A702CD">
        <w:t xml:space="preserve"> Part A and/or Part B. Part A </w:t>
      </w:r>
      <w:r w:rsidR="006A2B70" w:rsidRPr="00A702CD">
        <w:t xml:space="preserve">uses </w:t>
      </w:r>
      <w:r w:rsidRPr="001002C3">
        <w:t xml:space="preserve">a bit map to configure the NPRS subframes, and Part B specifies the number of consecutive NPRS subframes </w:t>
      </w:r>
      <w:r>
        <w:rPr>
          <w:position w:val="-10"/>
          <w:sz w:val="20"/>
        </w:rPr>
        <w:object w:dxaOrig="599" w:dyaOrig="299" w14:anchorId="10E9818D">
          <v:shape id="对象 9" o:spid="_x0000_i1036" type="#_x0000_t75" style="width:29.95pt;height:15pt;mso-position-horizontal-relative:page;mso-position-vertical-relative:page" o:ole="">
            <v:imagedata r:id="rId24" o:title=""/>
          </v:shape>
          <o:OLEObject Type="Embed" ProgID="Equation.3" ShapeID="对象 9" DrawAspect="Content" ObjectID="_1587545131" r:id="rId25"/>
        </w:object>
      </w:r>
      <w:r w:rsidRPr="00FC67B8">
        <w:t xml:space="preserve">, the periodicity of the NPRS subframes </w:t>
      </w:r>
      <w:r w:rsidR="00677A22" w:rsidRPr="00677A22">
        <w:rPr>
          <w:position w:val="-12"/>
          <w:sz w:val="20"/>
          <w:szCs w:val="20"/>
        </w:rPr>
        <w:object w:dxaOrig="540" w:dyaOrig="360" w14:anchorId="03FC1FD3">
          <v:shape id="_x0000_i1037" type="#_x0000_t75" style="width:27.05pt;height:19pt" o:ole="">
            <v:imagedata r:id="rId26" o:title=""/>
          </v:shape>
          <o:OLEObject Type="Embed" ProgID="Equation.3" ShapeID="_x0000_i1037" DrawAspect="Content" ObjectID="_1587545132" r:id="rId27"/>
        </w:object>
      </w:r>
      <w:r w:rsidRPr="00FC67B8">
        <w:t xml:space="preserve">, and an offset of the starting subframe indicated by </w:t>
      </w:r>
      <w:r>
        <w:rPr>
          <w:position w:val="-10"/>
          <w:sz w:val="20"/>
          <w:szCs w:val="20"/>
        </w:rPr>
        <w:object w:dxaOrig="639" w:dyaOrig="299" w14:anchorId="0C582E8F">
          <v:shape id="对象 12" o:spid="_x0000_i1038" type="#_x0000_t75" style="width:30.55pt;height:15pt;mso-position-horizontal-relative:page;mso-position-vertical-relative:page" o:ole="">
            <v:imagedata r:id="rId28" o:title=""/>
          </v:shape>
          <o:OLEObject Type="Embed" ProgID="Equation.3" ShapeID="对象 12" DrawAspect="Content" ObjectID="_1587545133" r:id="rId29"/>
        </w:object>
      </w:r>
      <w:r w:rsidR="00677A22" w:rsidRPr="00FC67B8">
        <w:rPr>
          <w:sz w:val="20"/>
          <w:szCs w:val="20"/>
        </w:rPr>
        <w:t xml:space="preserve">. Here, </w:t>
      </w:r>
      <w:r w:rsidR="00677A22" w:rsidRPr="00677A22">
        <w:rPr>
          <w:position w:val="-12"/>
          <w:sz w:val="20"/>
          <w:szCs w:val="20"/>
        </w:rPr>
        <w:object w:dxaOrig="4200" w:dyaOrig="360" w14:anchorId="312016E2">
          <v:shape id="_x0000_i1039" type="#_x0000_t75" style="width:210.8pt;height:19pt" o:ole="">
            <v:imagedata r:id="rId30" o:title=""/>
          </v:shape>
          <o:OLEObject Type="Embed" ProgID="Equation.3" ShapeID="_x0000_i1039" DrawAspect="Content" ObjectID="_1587545134" r:id="rId31"/>
        </w:object>
      </w:r>
      <w:r w:rsidR="00677A22" w:rsidRPr="00FC67B8">
        <w:rPr>
          <w:sz w:val="20"/>
          <w:szCs w:val="20"/>
        </w:rPr>
        <w:t xml:space="preserve">, </w:t>
      </w:r>
      <w:r w:rsidR="00677A22" w:rsidRPr="00677A22">
        <w:rPr>
          <w:position w:val="-12"/>
          <w:sz w:val="20"/>
          <w:szCs w:val="20"/>
        </w:rPr>
        <w:object w:dxaOrig="2659" w:dyaOrig="360" w14:anchorId="0C498A2E">
          <v:shape id="_x0000_i1040" type="#_x0000_t75" style="width:133.05pt;height:19pt" o:ole="">
            <v:imagedata r:id="rId32" o:title=""/>
          </v:shape>
          <o:OLEObject Type="Embed" ProgID="Equation.3" ShapeID="_x0000_i1040" DrawAspect="Content" ObjectID="_1587545135" r:id="rId33"/>
        </w:object>
      </w:r>
      <w:r w:rsidR="00677A22" w:rsidRPr="00FC67B8">
        <w:rPr>
          <w:sz w:val="20"/>
          <w:szCs w:val="20"/>
        </w:rPr>
        <w:t xml:space="preserve">ms, and </w:t>
      </w:r>
      <w:r w:rsidR="00677A22" w:rsidRPr="00677A22">
        <w:rPr>
          <w:position w:val="-24"/>
          <w:sz w:val="20"/>
          <w:szCs w:val="20"/>
        </w:rPr>
        <w:object w:dxaOrig="2520" w:dyaOrig="620" w14:anchorId="67EAC942">
          <v:shape id="_x0000_i1041" type="#_x0000_t75" style="width:125pt;height:30.55pt" o:ole="">
            <v:imagedata r:id="rId34" o:title=""/>
          </v:shape>
          <o:OLEObject Type="Embed" ProgID="Equation.3" ShapeID="_x0000_i1041" DrawAspect="Content" ObjectID="_1587545136" r:id="rId35"/>
        </w:object>
      </w:r>
      <w:r w:rsidR="00677A22" w:rsidRPr="00FC67B8">
        <w:rPr>
          <w:sz w:val="20"/>
          <w:szCs w:val="20"/>
        </w:rPr>
        <w:t>.</w:t>
      </w:r>
    </w:p>
    <w:p w14:paraId="00CB38CD" w14:textId="10F360CD" w:rsidR="00F32EBE" w:rsidRPr="00FC67B8" w:rsidRDefault="00BD7A70" w:rsidP="002B376C">
      <w:pPr>
        <w:jc w:val="both"/>
      </w:pPr>
      <w:r>
        <w:t>As mentioned above,</w:t>
      </w:r>
      <w:r w:rsidR="005E53D5" w:rsidRPr="00FC67B8">
        <w:t xml:space="preserve"> in </w:t>
      </w:r>
      <w:r w:rsidR="00F43B89">
        <w:t xml:space="preserve">TDD NB-IoT </w:t>
      </w:r>
      <w:r w:rsidR="005E53D5" w:rsidRPr="00FC67B8">
        <w:t xml:space="preserve">there are always some subframes that are not used for DL </w:t>
      </w:r>
      <w:r w:rsidR="00744BA9">
        <w:t xml:space="preserve">NPRS </w:t>
      </w:r>
      <w:r w:rsidR="005E53D5" w:rsidRPr="00FC67B8">
        <w:t xml:space="preserve">transmission, </w:t>
      </w:r>
      <w:r>
        <w:t xml:space="preserve">thus </w:t>
      </w:r>
      <w:r w:rsidR="004071DE" w:rsidRPr="00FC67B8">
        <w:t>the bitmap indicated by Part A can be shortened. This is very beneficial from signaling point of view, as</w:t>
      </w:r>
      <w:r w:rsidR="006B18EE" w:rsidRPr="00FC67B8">
        <w:t xml:space="preserve"> the </w:t>
      </w:r>
      <w:r w:rsidR="00144573" w:rsidRPr="00FC67B8">
        <w:t xml:space="preserve">NPRS </w:t>
      </w:r>
      <w:r w:rsidR="006B18EE" w:rsidRPr="00FC67B8">
        <w:t xml:space="preserve">configurations </w:t>
      </w:r>
      <w:r w:rsidR="00144573" w:rsidRPr="00FC67B8">
        <w:t xml:space="preserve">is signaled via LPP on a per carrier basis </w:t>
      </w:r>
      <w:r w:rsidR="00C64398" w:rsidRPr="00FC67B8">
        <w:t>for OTDOA</w:t>
      </w:r>
      <w:r w:rsidR="006B18EE" w:rsidRPr="00A702CD">
        <w:t xml:space="preserve"> measurement </w:t>
      </w:r>
      <w:r w:rsidR="00144573" w:rsidRPr="001002C3">
        <w:t xml:space="preserve">to each individual UE. As the DL resource of </w:t>
      </w:r>
      <w:r w:rsidR="00F43B89">
        <w:t>TDD NB-IoT</w:t>
      </w:r>
      <w:r w:rsidR="00144573" w:rsidRPr="001002C3">
        <w:t xml:space="preserve"> is less than </w:t>
      </w:r>
      <w:r w:rsidR="000D2E51" w:rsidRPr="00784D1B">
        <w:t>it is in FDD, minimiz</w:t>
      </w:r>
      <w:r w:rsidR="0048563C">
        <w:t>ing</w:t>
      </w:r>
      <w:r w:rsidR="000D2E51" w:rsidRPr="00784D1B">
        <w:t xml:space="preserve"> the signaled overhead is very beneficial. </w:t>
      </w:r>
      <w:r w:rsidR="00F32EBE" w:rsidRPr="00FC67B8">
        <w:t>The overhead of signaling the bitmap can be reduced even more, if we can indicate whether a NPRS carrier is an anchor carrier or not. This is because in an anchor carrier, subframes that are used by NPSS, NSSS, NPBCH are not available for NPRS either.</w:t>
      </w:r>
      <w:r w:rsidR="007A087D" w:rsidRPr="00FC67B8">
        <w:t xml:space="preserve"> </w:t>
      </w:r>
      <w:r w:rsidR="007A087D">
        <w:fldChar w:fldCharType="begin"/>
      </w:r>
      <w:r w:rsidR="007A087D" w:rsidRPr="00DE6E36">
        <w:instrText xml:space="preserve"> REF _Ref506141180 \h  \* MERGEFORMAT </w:instrText>
      </w:r>
      <w:r w:rsidR="007A087D">
        <w:fldChar w:fldCharType="separate"/>
      </w:r>
      <w:r w:rsidR="00D054F9" w:rsidRPr="00D054F9">
        <w:t>Figure 2</w:t>
      </w:r>
      <w:r w:rsidR="007A087D">
        <w:fldChar w:fldCharType="end"/>
      </w:r>
      <w:r w:rsidR="007A087D" w:rsidRPr="00FC67B8">
        <w:t xml:space="preserve"> illustrate the current agreed DL</w:t>
      </w:r>
      <w:r w:rsidR="00886A4E" w:rsidRPr="00FC67B8">
        <w:t xml:space="preserve"> anchor carrier structure in </w:t>
      </w:r>
      <w:r w:rsidR="00F43B89">
        <w:t xml:space="preserve">TDD NB-IoT </w:t>
      </w:r>
      <w:r w:rsidR="00886A4E" w:rsidRPr="00FC67B8">
        <w:t xml:space="preserve">. </w:t>
      </w:r>
      <w:r w:rsidR="00427F86" w:rsidRPr="00FC67B8">
        <w:t>The NSSS, NPSS, and NBPCH subframes (i.e., SF0, SF5, and SF9) shall not be used for NPRS, which are marked as “N/A”</w:t>
      </w:r>
      <w:r w:rsidR="00FC3EC6">
        <w:t xml:space="preserve">, </w:t>
      </w:r>
      <w:r w:rsidR="00FC3EC6" w:rsidRPr="00FC67B8">
        <w:t>SF1 (always) and SF6 (in most cases) are special subframes, thus are not suitable for NPRS</w:t>
      </w:r>
      <w:r w:rsidR="00FC3EC6" w:rsidRPr="00DE6E36">
        <w:t xml:space="preserve">, </w:t>
      </w:r>
      <w:r w:rsidR="00C64398">
        <w:t>while</w:t>
      </w:r>
      <w:r w:rsidR="00C64398" w:rsidRPr="00FC67B8">
        <w:t xml:space="preserve"> SF</w:t>
      </w:r>
      <w:r w:rsidR="00427F86" w:rsidRPr="00FC67B8">
        <w:t>2 is an UL subframe for all the TDD configurations, therefore it cannot be used for NPRS.</w:t>
      </w:r>
      <w:r w:rsidR="00886A4E" w:rsidRPr="00FC67B8">
        <w:t xml:space="preserve"> </w:t>
      </w:r>
      <w:r w:rsidR="00F32EBE" w:rsidRPr="00FC67B8">
        <w:t xml:space="preserve">  </w:t>
      </w:r>
    </w:p>
    <w:p w14:paraId="43E9CA9A" w14:textId="77777777" w:rsidR="007A087D" w:rsidRDefault="007A087D" w:rsidP="00A16609">
      <w:pPr>
        <w:keepNext/>
        <w:jc w:val="center"/>
      </w:pPr>
      <w:r w:rsidRPr="007A087D">
        <w:rPr>
          <w:noProof/>
        </w:rPr>
        <w:drawing>
          <wp:inline distT="0" distB="0" distL="0" distR="0" wp14:anchorId="2E8AE641" wp14:editId="01777F2D">
            <wp:extent cx="5764530" cy="564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64530" cy="564515"/>
                    </a:xfrm>
                    <a:prstGeom prst="rect">
                      <a:avLst/>
                    </a:prstGeom>
                    <a:noFill/>
                    <a:ln>
                      <a:noFill/>
                    </a:ln>
                  </pic:spPr>
                </pic:pic>
              </a:graphicData>
            </a:graphic>
          </wp:inline>
        </w:drawing>
      </w:r>
    </w:p>
    <w:p w14:paraId="6B923F0C" w14:textId="7D8B53A2" w:rsidR="002B376C" w:rsidRPr="00FC67B8" w:rsidRDefault="007A087D" w:rsidP="00A16609">
      <w:pPr>
        <w:pStyle w:val="Caption"/>
        <w:jc w:val="center"/>
      </w:pPr>
      <w:bookmarkStart w:id="30" w:name="_Ref506141180"/>
      <w:r w:rsidRPr="00A16609">
        <w:rPr>
          <w:b/>
          <w:bCs w:val="0"/>
          <w:sz w:val="22"/>
        </w:rPr>
        <w:t xml:space="preserve">Figure </w:t>
      </w:r>
      <w:r w:rsidRPr="00A16609">
        <w:rPr>
          <w:b/>
          <w:bCs w:val="0"/>
          <w:sz w:val="22"/>
        </w:rPr>
        <w:fldChar w:fldCharType="begin"/>
      </w:r>
      <w:r w:rsidRPr="00A16609">
        <w:rPr>
          <w:b/>
          <w:bCs w:val="0"/>
          <w:sz w:val="22"/>
        </w:rPr>
        <w:instrText xml:space="preserve"> SEQ Figure \* ARABIC </w:instrText>
      </w:r>
      <w:r w:rsidRPr="00A16609">
        <w:rPr>
          <w:b/>
          <w:bCs w:val="0"/>
          <w:sz w:val="22"/>
        </w:rPr>
        <w:fldChar w:fldCharType="separate"/>
      </w:r>
      <w:r w:rsidR="00D054F9">
        <w:rPr>
          <w:b/>
          <w:bCs w:val="0"/>
          <w:noProof/>
          <w:sz w:val="22"/>
        </w:rPr>
        <w:t>2</w:t>
      </w:r>
      <w:r w:rsidRPr="00A16609">
        <w:rPr>
          <w:b/>
          <w:bCs w:val="0"/>
          <w:sz w:val="22"/>
        </w:rPr>
        <w:fldChar w:fldCharType="end"/>
      </w:r>
      <w:bookmarkEnd w:id="30"/>
      <w:r w:rsidRPr="00DE6E36">
        <w:rPr>
          <w:bCs w:val="0"/>
          <w:sz w:val="22"/>
        </w:rPr>
        <w:t xml:space="preserve"> Illustration of </w:t>
      </w:r>
      <w:r w:rsidR="00F43B89">
        <w:rPr>
          <w:bCs w:val="0"/>
          <w:sz w:val="22"/>
        </w:rPr>
        <w:t xml:space="preserve">TDD NB-IoT </w:t>
      </w:r>
      <w:r w:rsidRPr="00DE6E36">
        <w:rPr>
          <w:bCs w:val="0"/>
          <w:sz w:val="22"/>
        </w:rPr>
        <w:t xml:space="preserve"> anchor carrier structure</w:t>
      </w:r>
    </w:p>
    <w:p w14:paraId="0F4EC560" w14:textId="0B778032" w:rsidR="00F32EBE" w:rsidRPr="00A702CD" w:rsidRDefault="00F32EBE" w:rsidP="00F32EBE">
      <w:pPr>
        <w:jc w:val="both"/>
      </w:pPr>
      <w:r w:rsidRPr="00FC67B8">
        <w:t>Given that is known that in</w:t>
      </w:r>
      <w:r w:rsidR="00D07E98">
        <w:t xml:space="preserve"> the anchor carrier of</w:t>
      </w:r>
      <w:r w:rsidRPr="00FC67B8">
        <w:t xml:space="preserve"> </w:t>
      </w:r>
      <w:r w:rsidR="00F43B89">
        <w:t xml:space="preserve">TDD NB-IoT </w:t>
      </w:r>
      <w:r w:rsidRPr="00FC67B8">
        <w:t>only certain subframes can be used for transmitting DL NPRS transmissions, it is better to have a bit map that only indicates those DL subframes. This can significantly reduce the LPP signaling overhead of OTDOA measurement</w:t>
      </w:r>
      <w:r w:rsidR="00427F86" w:rsidRPr="00FC67B8">
        <w:t>.</w:t>
      </w:r>
    </w:p>
    <w:p w14:paraId="23D0CA93" w14:textId="7B203B15" w:rsidR="00427F86" w:rsidRPr="00FC67B8" w:rsidRDefault="00F32EBE" w:rsidP="00F32EBE">
      <w:pPr>
        <w:jc w:val="both"/>
      </w:pPr>
      <w:r w:rsidRPr="001002C3">
        <w:t xml:space="preserve">For example, </w:t>
      </w:r>
      <w:r w:rsidR="00DE6E36">
        <w:t xml:space="preserve">on the anchor carrier </w:t>
      </w:r>
      <w:r w:rsidRPr="00FC67B8">
        <w:t xml:space="preserve">the bitmap for </w:t>
      </w:r>
      <w:r w:rsidR="00F43B89">
        <w:t xml:space="preserve">TDD NB-IoT </w:t>
      </w:r>
      <w:r w:rsidRPr="00FC67B8">
        <w:t xml:space="preserve">could consist of only four bits, indicating from left (MSB) to right (LSB) a mapping over subframe #3, #4, #7, and #8 respectively, and where the subframes not containing NPRS are indicated with ‘0’. Subframes containing NPRS are indicated with ‘1’. </w:t>
      </w:r>
      <w:r w:rsidR="00427F86" w:rsidRPr="00FC67B8">
        <w:t xml:space="preserve"> Similar setups can be also applied to non-anchor carrier</w:t>
      </w:r>
      <w:r w:rsidR="00DE6E36">
        <w:t xml:space="preserve">, it is just that </w:t>
      </w:r>
      <w:r w:rsidR="00DE6E36" w:rsidRPr="00DE6E36">
        <w:t xml:space="preserve">on the non-anchor carrier there are more DL subframes that could be used for </w:t>
      </w:r>
      <w:r w:rsidR="00DE6E36">
        <w:t>mapping the</w:t>
      </w:r>
      <w:r w:rsidR="00DE6E36" w:rsidRPr="00DE6E36">
        <w:t xml:space="preserve"> NPRS. For example, the candidate DL subframes </w:t>
      </w:r>
      <w:r w:rsidR="00DE6E36">
        <w:t>containing</w:t>
      </w:r>
      <w:r w:rsidR="00DE6E36" w:rsidRPr="00DE6E36">
        <w:t xml:space="preserve"> NPRS could be SF3, SF4, SF5, SF6, SF7, SF8, and SF9</w:t>
      </w:r>
      <w:r w:rsidR="00DE6E36">
        <w:t xml:space="preserve"> leading to a bitmap consisting of seven bits</w:t>
      </w:r>
      <w:r w:rsidR="00427F86" w:rsidRPr="00FC67B8">
        <w:t xml:space="preserve">. </w:t>
      </w:r>
    </w:p>
    <w:p w14:paraId="2D7313EA" w14:textId="490C1F19" w:rsidR="00427F86" w:rsidRPr="003102CE" w:rsidRDefault="00427F86" w:rsidP="00A16609">
      <w:pPr>
        <w:pStyle w:val="ListParagraph"/>
        <w:numPr>
          <w:ilvl w:val="0"/>
          <w:numId w:val="17"/>
        </w:numPr>
        <w:jc w:val="both"/>
        <w:rPr>
          <w:b/>
          <w:i/>
        </w:rPr>
      </w:pPr>
      <w:bookmarkStart w:id="31" w:name="_Ref506543947"/>
      <w:r w:rsidRPr="00AB5F5C">
        <w:rPr>
          <w:rFonts w:ascii="Times New Roman" w:hAnsi="Times New Roman"/>
          <w:b/>
          <w:i/>
        </w:rPr>
        <w:t xml:space="preserve">RAN1 to discuss whether </w:t>
      </w:r>
      <w:r w:rsidR="004B6BC7" w:rsidRPr="00AB5F5C">
        <w:rPr>
          <w:rFonts w:ascii="Times New Roman" w:hAnsi="Times New Roman"/>
          <w:b/>
          <w:i/>
        </w:rPr>
        <w:t xml:space="preserve">Part A should </w:t>
      </w:r>
      <w:r w:rsidR="00D07E98">
        <w:rPr>
          <w:rFonts w:ascii="Times New Roman" w:hAnsi="Times New Roman"/>
          <w:b/>
          <w:i/>
        </w:rPr>
        <w:t>use</w:t>
      </w:r>
      <w:r w:rsidR="00D07E98" w:rsidRPr="00AB5F5C">
        <w:rPr>
          <w:rFonts w:ascii="Times New Roman" w:hAnsi="Times New Roman"/>
          <w:b/>
          <w:i/>
        </w:rPr>
        <w:t xml:space="preserve"> </w:t>
      </w:r>
      <w:r w:rsidRPr="00D90724">
        <w:rPr>
          <w:rFonts w:ascii="Times New Roman" w:hAnsi="Times New Roman"/>
          <w:b/>
          <w:i/>
        </w:rPr>
        <w:t xml:space="preserve">a shorter bitmap than 10 bits in </w:t>
      </w:r>
      <w:r w:rsidR="00F43B89" w:rsidRPr="00D90724">
        <w:rPr>
          <w:rFonts w:ascii="Times New Roman" w:hAnsi="Times New Roman"/>
          <w:b/>
          <w:i/>
        </w:rPr>
        <w:t xml:space="preserve">TDD NB-IoT </w:t>
      </w:r>
      <w:r w:rsidR="004B6BC7" w:rsidRPr="00AB5F5C">
        <w:rPr>
          <w:rFonts w:ascii="Times New Roman" w:hAnsi="Times New Roman"/>
          <w:b/>
          <w:i/>
        </w:rPr>
        <w:t xml:space="preserve"> standalone/guardband deployment, and a shorter bitmap than 40 bits in inband deployment indicate the NPRS subframes</w:t>
      </w:r>
      <w:r w:rsidRPr="00AB5F5C">
        <w:rPr>
          <w:rFonts w:ascii="Times New Roman" w:hAnsi="Times New Roman"/>
          <w:b/>
          <w:i/>
        </w:rPr>
        <w:t>.</w:t>
      </w:r>
      <w:bookmarkEnd w:id="31"/>
      <w:r w:rsidRPr="00AB5F5C">
        <w:rPr>
          <w:rFonts w:ascii="Times New Roman" w:hAnsi="Times New Roman"/>
          <w:b/>
          <w:i/>
        </w:rPr>
        <w:t xml:space="preserve"> </w:t>
      </w:r>
    </w:p>
    <w:p w14:paraId="71DE7E29" w14:textId="4AE6317E" w:rsidR="00334182" w:rsidRPr="00FC67B8" w:rsidRDefault="005E53D5" w:rsidP="00677A22">
      <w:pPr>
        <w:jc w:val="both"/>
      </w:pPr>
      <w:r w:rsidRPr="00FC67B8">
        <w:t>W</w:t>
      </w:r>
      <w:r w:rsidR="00677A22" w:rsidRPr="00FC67B8">
        <w:t>hen it comes</w:t>
      </w:r>
      <w:r w:rsidR="005A0EAA" w:rsidRPr="00FC67B8">
        <w:t xml:space="preserve"> to</w:t>
      </w:r>
      <w:r w:rsidR="00677A22" w:rsidRPr="00FC67B8">
        <w:t xml:space="preserve"> Part B, </w:t>
      </w:r>
      <w:r w:rsidR="00A328BB" w:rsidRPr="00FC67B8">
        <w:t>more</w:t>
      </w:r>
      <w:r w:rsidR="00677A22" w:rsidRPr="00FC67B8">
        <w:t xml:space="preserve"> consideration</w:t>
      </w:r>
      <w:r w:rsidR="00A328BB" w:rsidRPr="00A702CD">
        <w:t>s need</w:t>
      </w:r>
      <w:r w:rsidR="00677A22" w:rsidRPr="00A702CD">
        <w:t xml:space="preserve"> to be taken. In NB-IoT FDD, the DL subframes are continuous, but in </w:t>
      </w:r>
      <w:r w:rsidR="00F43B89">
        <w:t>TDD NB-IoT</w:t>
      </w:r>
      <w:r w:rsidR="00677A22" w:rsidRPr="00A702CD">
        <w:t xml:space="preserve">, the DL subframes are interlaced with UL subframes. Therefore, if Part B is also adopted, the interpretation of the configurations provided by Part B need to be clarified. Due </w:t>
      </w:r>
      <w:r w:rsidR="00677A22" w:rsidRPr="001002C3">
        <w:t xml:space="preserve">to the discontinuous nature of the </w:t>
      </w:r>
      <w:r w:rsidR="00F43B89">
        <w:t xml:space="preserve">TDD NB-IoT </w:t>
      </w:r>
      <w:r w:rsidR="00677A22" w:rsidRPr="001002C3">
        <w:t xml:space="preserve">DL, </w:t>
      </w:r>
      <w:r w:rsidR="00A379B0" w:rsidRPr="00784D1B">
        <w:t>this might result</w:t>
      </w:r>
      <w:r w:rsidR="00677A22" w:rsidRPr="00784D1B">
        <w:t xml:space="preserve"> in </w:t>
      </w:r>
      <w:r w:rsidR="00A379B0" w:rsidRPr="0048563C">
        <w:t>the support of less</w:t>
      </w:r>
      <w:r w:rsidR="00677A22" w:rsidRPr="0048563C">
        <w:t xml:space="preserve">  </w:t>
      </w:r>
      <w:r w:rsidR="00677A22" w:rsidRPr="00A328BB">
        <w:rPr>
          <w:position w:val="-12"/>
        </w:rPr>
        <w:object w:dxaOrig="620" w:dyaOrig="360" w14:anchorId="4F988A08">
          <v:shape id="_x0000_i1042" type="#_x0000_t75" style="width:30.55pt;height:19pt" o:ole="">
            <v:imagedata r:id="rId37" o:title=""/>
          </v:shape>
          <o:OLEObject Type="Embed" ProgID="Equation.3" ShapeID="_x0000_i1042" DrawAspect="Content" ObjectID="_1587545137" r:id="rId38"/>
        </w:object>
      </w:r>
      <w:r w:rsidR="00677A22" w:rsidRPr="00FC67B8">
        <w:t xml:space="preserve">, </w:t>
      </w:r>
      <w:r w:rsidR="00677A22" w:rsidRPr="00A328BB">
        <w:rPr>
          <w:position w:val="-12"/>
        </w:rPr>
        <w:object w:dxaOrig="540" w:dyaOrig="360" w14:anchorId="6A5C0BCF">
          <v:shape id="_x0000_i1043" type="#_x0000_t75" style="width:27.05pt;height:19pt" o:ole="">
            <v:imagedata r:id="rId39" o:title=""/>
          </v:shape>
          <o:OLEObject Type="Embed" ProgID="Equation.3" ShapeID="_x0000_i1043" DrawAspect="Content" ObjectID="_1587545138" r:id="rId40"/>
        </w:object>
      </w:r>
      <w:r w:rsidR="00677A22" w:rsidRPr="00FC67B8">
        <w:t xml:space="preserve">, and </w:t>
      </w:r>
      <w:r w:rsidR="00677A22" w:rsidRPr="00A328BB">
        <w:rPr>
          <w:position w:val="-6"/>
        </w:rPr>
        <w:object w:dxaOrig="240" w:dyaOrig="220" w14:anchorId="63083685">
          <v:shape id="_x0000_i1044" type="#_x0000_t75" style="width:12.65pt;height:12.1pt" o:ole="">
            <v:imagedata r:id="rId41" o:title=""/>
          </v:shape>
          <o:OLEObject Type="Embed" ProgID="Equation.3" ShapeID="_x0000_i1044" DrawAspect="Content" ObjectID="_1587545139" r:id="rId42"/>
        </w:object>
      </w:r>
      <w:r w:rsidR="008D2CAE" w:rsidRPr="00FC67B8">
        <w:t xml:space="preserve">combinations. </w:t>
      </w:r>
    </w:p>
    <w:p w14:paraId="6CDF8E52" w14:textId="1FE1E01B" w:rsidR="00D90CD4" w:rsidRPr="001002C3" w:rsidRDefault="00D90CD4" w:rsidP="00677A22">
      <w:pPr>
        <w:jc w:val="both"/>
      </w:pPr>
      <w:r w:rsidRPr="00FC67B8">
        <w:t xml:space="preserve">When Part B is used, the </w:t>
      </w:r>
      <w:r w:rsidR="00F43B89">
        <w:t xml:space="preserve">TDD NB-IoT </w:t>
      </w:r>
      <w:r w:rsidRPr="00FC67B8">
        <w:t xml:space="preserve">configuration of a carrier also needs to be signaled together. This is because NPRS can only occur in DL subframes. The UE needs to know the Certainly, one can always include Part A to indicate which subframe cannot be used, but this is an extra overhead, and it also restrict the possibility of using Part B only to configure NPRS. Moreover, different </w:t>
      </w:r>
      <w:r w:rsidR="00F43B89">
        <w:t xml:space="preserve">TDD NB-IoT </w:t>
      </w:r>
      <w:r w:rsidRPr="00FC67B8">
        <w:t>carriers, e.g., at different frequency bands, may have different TDD configurations, and it may be expected that</w:t>
      </w:r>
      <w:r w:rsidRPr="00A702CD">
        <w:t xml:space="preserve"> an NB-IoT UE can measurement NPRS on an FDD carrier. Hence, when only Part</w:t>
      </w:r>
      <w:r w:rsidRPr="001002C3">
        <w:t xml:space="preserve"> B is used, we must signal the TDD configuration of the NPRS carrier to a UE. </w:t>
      </w:r>
    </w:p>
    <w:p w14:paraId="51E8FE03" w14:textId="4BA4AF0F" w:rsidR="00D90CD4" w:rsidRPr="0048563C" w:rsidRDefault="00D90CD4" w:rsidP="00BD7A70">
      <w:pPr>
        <w:pStyle w:val="ListParagraph"/>
        <w:numPr>
          <w:ilvl w:val="0"/>
          <w:numId w:val="16"/>
        </w:numPr>
        <w:jc w:val="both"/>
      </w:pPr>
      <w:bookmarkStart w:id="32" w:name="_Ref506544169"/>
      <w:r w:rsidRPr="00784D1B">
        <w:rPr>
          <w:rFonts w:ascii="Times New Roman" w:hAnsi="Times New Roman"/>
          <w:b/>
          <w:i/>
        </w:rPr>
        <w:lastRenderedPageBreak/>
        <w:t xml:space="preserve">When only Part B is used to signal the NPRS configuration in </w:t>
      </w:r>
      <w:r w:rsidR="00F43B89">
        <w:rPr>
          <w:rFonts w:ascii="Times New Roman" w:hAnsi="Times New Roman"/>
          <w:b/>
          <w:i/>
        </w:rPr>
        <w:t xml:space="preserve">TDD NB-IoT </w:t>
      </w:r>
      <w:r w:rsidRPr="00784D1B">
        <w:rPr>
          <w:rFonts w:ascii="Times New Roman" w:hAnsi="Times New Roman"/>
          <w:b/>
          <w:i/>
        </w:rPr>
        <w:t xml:space="preserve">, the </w:t>
      </w:r>
      <w:r w:rsidR="00F43B89">
        <w:rPr>
          <w:rFonts w:ascii="Times New Roman" w:hAnsi="Times New Roman"/>
          <w:b/>
          <w:i/>
        </w:rPr>
        <w:t xml:space="preserve">TDD NB-IoT </w:t>
      </w:r>
      <w:r w:rsidRPr="00784D1B">
        <w:rPr>
          <w:rFonts w:ascii="Times New Roman" w:hAnsi="Times New Roman"/>
          <w:b/>
          <w:i/>
        </w:rPr>
        <w:t xml:space="preserve"> configuration also needs to be </w:t>
      </w:r>
      <w:r w:rsidR="003451DF" w:rsidRPr="0048563C">
        <w:rPr>
          <w:rFonts w:ascii="Times New Roman" w:hAnsi="Times New Roman"/>
          <w:b/>
          <w:i/>
        </w:rPr>
        <w:t>signaled</w:t>
      </w:r>
      <w:r w:rsidRPr="0048563C">
        <w:rPr>
          <w:rFonts w:ascii="Times New Roman" w:hAnsi="Times New Roman"/>
          <w:b/>
          <w:i/>
        </w:rPr>
        <w:t>.</w:t>
      </w:r>
      <w:bookmarkEnd w:id="32"/>
    </w:p>
    <w:p w14:paraId="1387F72E" w14:textId="225E3611" w:rsidR="0036176B" w:rsidRPr="00FC67B8" w:rsidRDefault="0036176B" w:rsidP="00677A22">
      <w:pPr>
        <w:jc w:val="both"/>
      </w:pPr>
      <w:r w:rsidRPr="00DE6E36">
        <w:t>Due to the p</w:t>
      </w:r>
      <w:r w:rsidR="00871FEC" w:rsidRPr="00DE6E36">
        <w:t>eriodicity</w:t>
      </w:r>
      <w:r w:rsidRPr="00DE6E36">
        <w:t xml:space="preserve"> nature</w:t>
      </w:r>
      <w:r w:rsidR="002B4223" w:rsidRPr="00DE6E36">
        <w:t xml:space="preserve"> of Part B configurations, it would be</w:t>
      </w:r>
      <w:r w:rsidRPr="00DE6E36">
        <w:t xml:space="preserve"> preferred that the UL subframes are counted but not used when </w:t>
      </w:r>
      <w:r w:rsidRPr="00A22A8F">
        <w:rPr>
          <w:position w:val="-12"/>
        </w:rPr>
        <w:object w:dxaOrig="620" w:dyaOrig="360" w14:anchorId="7C8A17CA">
          <v:shape id="_x0000_i1045" type="#_x0000_t75" style="width:30.55pt;height:19pt" o:ole="">
            <v:imagedata r:id="rId37" o:title=""/>
          </v:shape>
          <o:OLEObject Type="Embed" ProgID="Equation.3" ShapeID="_x0000_i1045" DrawAspect="Content" ObjectID="_1587545140" r:id="rId43"/>
        </w:object>
      </w:r>
      <w:r w:rsidRPr="00FC67B8">
        <w:t xml:space="preserve">, </w:t>
      </w:r>
      <w:r w:rsidRPr="00A22A8F">
        <w:rPr>
          <w:position w:val="-12"/>
        </w:rPr>
        <w:object w:dxaOrig="540" w:dyaOrig="360" w14:anchorId="58BF8F33">
          <v:shape id="_x0000_i1046" type="#_x0000_t75" style="width:27.05pt;height:19pt" o:ole="">
            <v:imagedata r:id="rId39" o:title=""/>
          </v:shape>
          <o:OLEObject Type="Embed" ProgID="Equation.3" ShapeID="_x0000_i1046" DrawAspect="Content" ObjectID="_1587545141" r:id="rId44"/>
        </w:object>
      </w:r>
      <w:r w:rsidRPr="00FC67B8">
        <w:t xml:space="preserve">, and </w:t>
      </w:r>
      <w:r w:rsidRPr="00A22A8F">
        <w:rPr>
          <w:position w:val="-6"/>
        </w:rPr>
        <w:object w:dxaOrig="240" w:dyaOrig="220" w14:anchorId="47E58A3E">
          <v:shape id="_x0000_i1047" type="#_x0000_t75" style="width:12.65pt;height:12.1pt" o:ole="">
            <v:imagedata r:id="rId41" o:title=""/>
          </v:shape>
          <o:OLEObject Type="Embed" ProgID="Equation.3" ShapeID="_x0000_i1047" DrawAspect="Content" ObjectID="_1587545142" r:id="rId45"/>
        </w:object>
      </w:r>
      <w:r w:rsidRPr="00FC67B8">
        <w:t xml:space="preserve">are used to configure the NPRS subframes. This is the same principle as the configuration of the NPDCCH search space. It makes both the eNB and UE easier to track the starting time of the NPRS transmission. However, this means the values of </w:t>
      </w:r>
      <w:r w:rsidR="00973175" w:rsidRPr="00A22A8F">
        <w:rPr>
          <w:position w:val="-12"/>
        </w:rPr>
        <w:object w:dxaOrig="620" w:dyaOrig="360" w14:anchorId="5410C15F">
          <v:shape id="_x0000_i1048" type="#_x0000_t75" style="width:30.55pt;height:19pt" o:ole="">
            <v:imagedata r:id="rId37" o:title=""/>
          </v:shape>
          <o:OLEObject Type="Embed" ProgID="Equation.3" ShapeID="_x0000_i1048" DrawAspect="Content" ObjectID="_1587545143" r:id="rId46"/>
        </w:object>
      </w:r>
      <w:r w:rsidRPr="00FC67B8">
        <w:t xml:space="preserve">, and </w:t>
      </w:r>
      <w:r w:rsidRPr="00A22A8F">
        <w:rPr>
          <w:position w:val="-12"/>
        </w:rPr>
        <w:object w:dxaOrig="540" w:dyaOrig="360" w14:anchorId="0E1F46E0">
          <v:shape id="_x0000_i1049" type="#_x0000_t75" style="width:27.05pt;height:19pt" o:ole="">
            <v:imagedata r:id="rId39" o:title=""/>
          </v:shape>
          <o:OLEObject Type="Embed" ProgID="Equation.3" ShapeID="_x0000_i1049" DrawAspect="Content" ObjectID="_1587545144" r:id="rId47"/>
        </w:object>
      </w:r>
      <w:r w:rsidRPr="00FC67B8">
        <w:t xml:space="preserve"> need to be extended, e.g., to accommodate the worst case such as TDD configurat</w:t>
      </w:r>
      <w:r w:rsidR="00D940EC" w:rsidRPr="00FC67B8">
        <w:t>ion # 1</w:t>
      </w:r>
      <w:r w:rsidRPr="00FC67B8">
        <w:t xml:space="preserve"> where </w:t>
      </w:r>
      <w:r w:rsidR="00DC0DFD" w:rsidRPr="00FC67B8">
        <w:t xml:space="preserve">at most </w:t>
      </w:r>
      <w:r w:rsidRPr="00FC67B8">
        <w:t xml:space="preserve">only </w:t>
      </w:r>
      <w:r w:rsidR="00D940EC" w:rsidRPr="00FC67B8">
        <w:t>four</w:t>
      </w:r>
      <w:r w:rsidRPr="00FC67B8">
        <w:t xml:space="preserve"> DL subframes are available in each radio frame</w:t>
      </w:r>
      <w:r w:rsidR="00D940EC" w:rsidRPr="00A702CD">
        <w:t xml:space="preserve"> (assuming non-anchor)</w:t>
      </w:r>
      <w:r w:rsidRPr="00A702CD">
        <w:t xml:space="preserve">. </w:t>
      </w:r>
      <w:r w:rsidR="00E460B0" w:rsidRPr="001002C3">
        <w:t xml:space="preserve"> Notice that </w:t>
      </w:r>
      <w:r w:rsidR="00AA4829" w:rsidRPr="00784D1B">
        <w:t xml:space="preserve">in order to satisfy a reasonable positioning accuracy </w:t>
      </w:r>
      <w:r w:rsidR="002702D5" w:rsidRPr="00784D1B">
        <w:t>expectation, the</w:t>
      </w:r>
      <w:r w:rsidR="00E460B0" w:rsidRPr="00784D1B">
        <w:t xml:space="preserve"> minimum value of </w:t>
      </w:r>
      <w:r w:rsidR="00973175" w:rsidRPr="00A22A8F">
        <w:rPr>
          <w:position w:val="-12"/>
        </w:rPr>
        <w:object w:dxaOrig="620" w:dyaOrig="360" w14:anchorId="1B3CA7E6">
          <v:shape id="_x0000_i1050" type="#_x0000_t75" style="width:30.55pt;height:19pt" o:ole="">
            <v:imagedata r:id="rId37" o:title=""/>
          </v:shape>
          <o:OLEObject Type="Embed" ProgID="Equation.3" ShapeID="_x0000_i1050" DrawAspect="Content" ObjectID="_1587545145" r:id="rId48"/>
        </w:object>
      </w:r>
      <w:r w:rsidR="00973175" w:rsidRPr="00FC67B8">
        <w:t xml:space="preserve"> is 10 in FDD</w:t>
      </w:r>
      <w:r w:rsidR="00AA4829" w:rsidRPr="00FC67B8">
        <w:t xml:space="preserve">. </w:t>
      </w:r>
      <w:r w:rsidR="00973175" w:rsidRPr="00FC67B8">
        <w:t xml:space="preserve"> </w:t>
      </w:r>
    </w:p>
    <w:p w14:paraId="41FE333B" w14:textId="132DE263" w:rsidR="0036176B" w:rsidRPr="00FC67B8" w:rsidRDefault="0036176B" w:rsidP="0036176B">
      <w:pPr>
        <w:pStyle w:val="ListParagraph"/>
        <w:numPr>
          <w:ilvl w:val="0"/>
          <w:numId w:val="17"/>
        </w:numPr>
        <w:jc w:val="both"/>
        <w:rPr>
          <w:rFonts w:ascii="Times New Roman" w:hAnsi="Times New Roman"/>
          <w:b/>
          <w:i/>
        </w:rPr>
      </w:pPr>
      <w:r w:rsidRPr="00FC67B8">
        <w:t xml:space="preserve"> </w:t>
      </w:r>
      <w:bookmarkStart w:id="33" w:name="_Ref506543955"/>
      <w:r w:rsidR="00A64A43" w:rsidRPr="00A702CD">
        <w:rPr>
          <w:rFonts w:ascii="Times New Roman" w:hAnsi="Times New Roman"/>
          <w:b/>
          <w:i/>
        </w:rPr>
        <w:t>Extend</w:t>
      </w:r>
      <w:r w:rsidRPr="00A702CD">
        <w:rPr>
          <w:rFonts w:ascii="Times New Roman" w:hAnsi="Times New Roman"/>
          <w:b/>
          <w:i/>
        </w:rPr>
        <w:t xml:space="preserve"> the values of</w:t>
      </w:r>
      <w:r w:rsidRPr="00A22A8F">
        <w:rPr>
          <w:position w:val="-12"/>
        </w:rPr>
        <w:object w:dxaOrig="620" w:dyaOrig="360" w14:anchorId="4CCFC649">
          <v:shape id="_x0000_i1051" type="#_x0000_t75" style="width:30.55pt;height:19pt" o:ole="">
            <v:imagedata r:id="rId37" o:title=""/>
          </v:shape>
          <o:OLEObject Type="Embed" ProgID="Equation.3" ShapeID="_x0000_i1051" DrawAspect="Content" ObjectID="_1587545146" r:id="rId49"/>
        </w:object>
      </w:r>
      <w:r w:rsidRPr="00FC67B8">
        <w:t xml:space="preserve">, </w:t>
      </w:r>
      <w:r w:rsidRPr="00FC67B8">
        <w:rPr>
          <w:rFonts w:ascii="Times New Roman" w:hAnsi="Times New Roman"/>
          <w:b/>
          <w:i/>
        </w:rPr>
        <w:t>and</w:t>
      </w:r>
      <w:r w:rsidRPr="00FC67B8">
        <w:t xml:space="preserve"> </w:t>
      </w:r>
      <w:r w:rsidRPr="00A22A8F">
        <w:rPr>
          <w:position w:val="-12"/>
        </w:rPr>
        <w:object w:dxaOrig="540" w:dyaOrig="360" w14:anchorId="59F6CA1E">
          <v:shape id="_x0000_i1052" type="#_x0000_t75" style="width:27.05pt;height:19pt" o:ole="">
            <v:imagedata r:id="rId39" o:title=""/>
          </v:shape>
          <o:OLEObject Type="Embed" ProgID="Equation.3" ShapeID="_x0000_i1052" DrawAspect="Content" ObjectID="_1587545147" r:id="rId50"/>
        </w:object>
      </w:r>
      <w:r w:rsidRPr="00FC67B8">
        <w:t xml:space="preserve"> </w:t>
      </w:r>
      <w:r w:rsidRPr="00FC67B8">
        <w:rPr>
          <w:rFonts w:ascii="Times New Roman" w:hAnsi="Times New Roman"/>
          <w:b/>
          <w:i/>
        </w:rPr>
        <w:t xml:space="preserve">in Part B for the NPRS subframe configurations in </w:t>
      </w:r>
      <w:r w:rsidR="00F43B89">
        <w:rPr>
          <w:rFonts w:ascii="Times New Roman" w:hAnsi="Times New Roman"/>
          <w:b/>
          <w:i/>
        </w:rPr>
        <w:t xml:space="preserve">TDD NB-IoT </w:t>
      </w:r>
      <w:r w:rsidRPr="00FC67B8">
        <w:rPr>
          <w:rFonts w:ascii="Times New Roman" w:hAnsi="Times New Roman"/>
          <w:b/>
          <w:i/>
        </w:rPr>
        <w:t>.</w:t>
      </w:r>
      <w:bookmarkEnd w:id="33"/>
    </w:p>
    <w:p w14:paraId="03CA084B" w14:textId="6F7F52DF" w:rsidR="0036176B" w:rsidRPr="00FC67B8" w:rsidRDefault="0036176B" w:rsidP="0036176B">
      <w:pPr>
        <w:pStyle w:val="ListParagraph"/>
        <w:numPr>
          <w:ilvl w:val="0"/>
          <w:numId w:val="17"/>
        </w:numPr>
        <w:jc w:val="both"/>
        <w:rPr>
          <w:rFonts w:ascii="Times New Roman" w:hAnsi="Times New Roman"/>
          <w:b/>
          <w:i/>
        </w:rPr>
      </w:pPr>
      <w:bookmarkStart w:id="34" w:name="_Ref506543965"/>
      <w:r w:rsidRPr="00FC67B8">
        <w:rPr>
          <w:rFonts w:ascii="Times New Roman" w:hAnsi="Times New Roman"/>
          <w:b/>
          <w:i/>
        </w:rPr>
        <w:t>The UL subframe are counted but not used when</w:t>
      </w:r>
      <w:r w:rsidRPr="00FC67B8">
        <w:t xml:space="preserve"> </w:t>
      </w:r>
      <w:r w:rsidRPr="00A22A8F">
        <w:rPr>
          <w:position w:val="-12"/>
        </w:rPr>
        <w:object w:dxaOrig="620" w:dyaOrig="360" w14:anchorId="57E9597C">
          <v:shape id="_x0000_i1053" type="#_x0000_t75" style="width:30.55pt;height:19pt" o:ole="">
            <v:imagedata r:id="rId37" o:title=""/>
          </v:shape>
          <o:OLEObject Type="Embed" ProgID="Equation.3" ShapeID="_x0000_i1053" DrawAspect="Content" ObjectID="_1587545148" r:id="rId51"/>
        </w:object>
      </w:r>
      <w:r w:rsidRPr="00FC67B8">
        <w:t xml:space="preserve">, </w:t>
      </w:r>
      <w:r w:rsidRPr="00A22A8F">
        <w:rPr>
          <w:position w:val="-12"/>
        </w:rPr>
        <w:object w:dxaOrig="540" w:dyaOrig="360" w14:anchorId="2E1AD0C6">
          <v:shape id="_x0000_i1054" type="#_x0000_t75" style="width:27.05pt;height:19pt" o:ole="">
            <v:imagedata r:id="rId39" o:title=""/>
          </v:shape>
          <o:OLEObject Type="Embed" ProgID="Equation.3" ShapeID="_x0000_i1054" DrawAspect="Content" ObjectID="_1587545149" r:id="rId52"/>
        </w:object>
      </w:r>
      <w:r w:rsidRPr="00FC67B8">
        <w:t xml:space="preserve">, </w:t>
      </w:r>
      <w:r w:rsidRPr="00FC67B8">
        <w:rPr>
          <w:rFonts w:ascii="Times New Roman" w:hAnsi="Times New Roman"/>
          <w:b/>
          <w:i/>
        </w:rPr>
        <w:t>and</w:t>
      </w:r>
      <w:r w:rsidRPr="00FC67B8">
        <w:t xml:space="preserve"> </w:t>
      </w:r>
      <w:r w:rsidRPr="00A22A8F">
        <w:rPr>
          <w:position w:val="-6"/>
        </w:rPr>
        <w:object w:dxaOrig="240" w:dyaOrig="220" w14:anchorId="55C816E4">
          <v:shape id="_x0000_i1055" type="#_x0000_t75" style="width:12.65pt;height:12.1pt" o:ole="">
            <v:imagedata r:id="rId41" o:title=""/>
          </v:shape>
          <o:OLEObject Type="Embed" ProgID="Equation.3" ShapeID="_x0000_i1055" DrawAspect="Content" ObjectID="_1587545150" r:id="rId53"/>
        </w:object>
      </w:r>
      <w:r w:rsidRPr="00FC67B8">
        <w:rPr>
          <w:rFonts w:ascii="Times New Roman" w:hAnsi="Times New Roman"/>
          <w:b/>
          <w:i/>
        </w:rPr>
        <w:t>are used to configure the NPRS subframes.</w:t>
      </w:r>
      <w:bookmarkEnd w:id="34"/>
      <w:r w:rsidRPr="00FC67B8">
        <w:rPr>
          <w:rFonts w:ascii="Times New Roman" w:hAnsi="Times New Roman"/>
          <w:b/>
          <w:i/>
        </w:rPr>
        <w:t xml:space="preserve"> </w:t>
      </w:r>
    </w:p>
    <w:p w14:paraId="574F7A53" w14:textId="71A077B1" w:rsidR="005B2D88" w:rsidRPr="001002C3" w:rsidRDefault="00886470" w:rsidP="00677A22">
      <w:pPr>
        <w:jc w:val="both"/>
      </w:pPr>
      <w:r w:rsidRPr="00FC67B8">
        <w:t xml:space="preserve">In Rel-14, NPRS muting is supported to reduce the interference for NPRS detection. Bit strings are used in Part A and Part B to indicate the muting patterns. For Part A, one bit in the string indicates </w:t>
      </w:r>
      <w:r w:rsidR="00D90CD4" w:rsidRPr="00A702CD">
        <w:t>if consecutive</w:t>
      </w:r>
      <w:r w:rsidRPr="00A702CD">
        <w:t xml:space="preserve"> 10 subframes are muted or not, and for Part B, one bit in the string indicates if one NPRS occasion is muted or not. </w:t>
      </w:r>
      <w:r w:rsidR="005B2D88" w:rsidRPr="001002C3">
        <w:t xml:space="preserve">In </w:t>
      </w:r>
      <w:r w:rsidR="00F43B89">
        <w:t xml:space="preserve">TDD NB-IoT </w:t>
      </w:r>
      <w:r w:rsidR="005B2D88" w:rsidRPr="001002C3">
        <w:t xml:space="preserve">, NPRS muting should also be supported, but the interpretation of the bits in the string in Part A may need to be redefined as a consecutive of 10 DL NPRS subframes. </w:t>
      </w:r>
    </w:p>
    <w:p w14:paraId="3354D9E7" w14:textId="49C5F6D3" w:rsidR="005B2D88" w:rsidRPr="00784D1B" w:rsidRDefault="005B2D88" w:rsidP="005B2D88">
      <w:pPr>
        <w:pStyle w:val="ListParagraph"/>
        <w:numPr>
          <w:ilvl w:val="0"/>
          <w:numId w:val="17"/>
        </w:numPr>
        <w:jc w:val="both"/>
        <w:rPr>
          <w:rFonts w:ascii="Times New Roman" w:hAnsi="Times New Roman"/>
          <w:b/>
          <w:i/>
        </w:rPr>
      </w:pPr>
      <w:bookmarkStart w:id="35" w:name="_Ref506543974"/>
      <w:r w:rsidRPr="00784D1B">
        <w:rPr>
          <w:rFonts w:ascii="Times New Roman" w:hAnsi="Times New Roman"/>
          <w:b/>
          <w:i/>
        </w:rPr>
        <w:t xml:space="preserve">NPRS muting is supported in </w:t>
      </w:r>
      <w:r w:rsidR="00F43B89">
        <w:rPr>
          <w:rFonts w:ascii="Times New Roman" w:hAnsi="Times New Roman"/>
          <w:b/>
          <w:i/>
        </w:rPr>
        <w:t xml:space="preserve">TDD NB-IoT </w:t>
      </w:r>
      <w:r w:rsidRPr="00784D1B">
        <w:rPr>
          <w:rFonts w:ascii="Times New Roman" w:hAnsi="Times New Roman"/>
          <w:b/>
          <w:i/>
        </w:rPr>
        <w:t>.</w:t>
      </w:r>
      <w:bookmarkEnd w:id="35"/>
      <w:r w:rsidRPr="00784D1B">
        <w:rPr>
          <w:rFonts w:ascii="Times New Roman" w:hAnsi="Times New Roman"/>
          <w:b/>
          <w:i/>
        </w:rPr>
        <w:t xml:space="preserve"> </w:t>
      </w:r>
    </w:p>
    <w:p w14:paraId="288453EF" w14:textId="2CE44154" w:rsidR="005B2D88" w:rsidRPr="00784D1B" w:rsidRDefault="005B2D88" w:rsidP="005B2D88">
      <w:pPr>
        <w:pStyle w:val="ListParagraph"/>
        <w:numPr>
          <w:ilvl w:val="0"/>
          <w:numId w:val="17"/>
        </w:numPr>
        <w:jc w:val="both"/>
        <w:rPr>
          <w:rFonts w:ascii="Times New Roman" w:hAnsi="Times New Roman"/>
          <w:b/>
          <w:i/>
        </w:rPr>
      </w:pPr>
      <w:bookmarkStart w:id="36" w:name="_Ref506543985"/>
      <w:r w:rsidRPr="00784D1B">
        <w:rPr>
          <w:rFonts w:ascii="Times New Roman" w:hAnsi="Times New Roman"/>
          <w:b/>
          <w:i/>
        </w:rPr>
        <w:t>NPRS muting pattern indicated by bit string in Part A should be redefined as one bit indicated a consecutive of 10 DL NPRS subframes to be muted.</w:t>
      </w:r>
      <w:bookmarkEnd w:id="36"/>
      <w:r w:rsidRPr="00784D1B">
        <w:rPr>
          <w:rFonts w:ascii="Times New Roman" w:hAnsi="Times New Roman"/>
          <w:b/>
          <w:i/>
        </w:rPr>
        <w:t xml:space="preserve"> </w:t>
      </w:r>
    </w:p>
    <w:p w14:paraId="4BAB0B1B" w14:textId="1C6326AF" w:rsidR="005B2D88" w:rsidRPr="0048563C" w:rsidRDefault="005B2D88" w:rsidP="005B2D88">
      <w:pPr>
        <w:pStyle w:val="ListParagraph"/>
        <w:numPr>
          <w:ilvl w:val="0"/>
          <w:numId w:val="17"/>
        </w:numPr>
        <w:jc w:val="both"/>
        <w:rPr>
          <w:rFonts w:ascii="Times New Roman" w:hAnsi="Times New Roman"/>
          <w:b/>
          <w:i/>
        </w:rPr>
      </w:pPr>
      <w:bookmarkStart w:id="37" w:name="_Ref506543995"/>
      <w:r w:rsidRPr="0048563C">
        <w:rPr>
          <w:rFonts w:ascii="Times New Roman" w:hAnsi="Times New Roman"/>
          <w:b/>
          <w:i/>
        </w:rPr>
        <w:t>NPRS muting pattern indicated by bit string in Part B can be reused in the NB-IoT FDD design.</w:t>
      </w:r>
      <w:bookmarkEnd w:id="37"/>
      <w:r w:rsidRPr="0048563C">
        <w:rPr>
          <w:rFonts w:ascii="Times New Roman" w:hAnsi="Times New Roman"/>
          <w:b/>
          <w:i/>
        </w:rPr>
        <w:t xml:space="preserve"> </w:t>
      </w:r>
    </w:p>
    <w:p w14:paraId="278CCB4F" w14:textId="77777777" w:rsidR="005B2D88" w:rsidRPr="0048563C" w:rsidRDefault="005B2D88" w:rsidP="00677A22">
      <w:pPr>
        <w:jc w:val="both"/>
      </w:pPr>
    </w:p>
    <w:p w14:paraId="3FF18507" w14:textId="0FA1D284" w:rsidR="00B50D76" w:rsidRDefault="00B50D76" w:rsidP="005A5482">
      <w:pPr>
        <w:pStyle w:val="Heading3"/>
        <w:jc w:val="both"/>
      </w:pPr>
      <w:r>
        <w:t xml:space="preserve">Other </w:t>
      </w:r>
      <w:r w:rsidR="00740F03">
        <w:t>issues</w:t>
      </w:r>
    </w:p>
    <w:p w14:paraId="4AF1EAF2" w14:textId="6E421E9E" w:rsidR="009B2AE5" w:rsidRDefault="009B2AE5" w:rsidP="00804933">
      <w:pPr>
        <w:jc w:val="both"/>
      </w:pPr>
      <w:r w:rsidRPr="00DE6E36">
        <w:t xml:space="preserve">In </w:t>
      </w:r>
      <w:r w:rsidR="00F43B89">
        <w:t xml:space="preserve">TDD NB-IoT </w:t>
      </w:r>
      <w:r w:rsidRPr="00DE6E36">
        <w:t xml:space="preserve">, since in some configurations the number of DL subframes are very limited and due to different users are multiplexed in a TDM fashion, a user with long DL transmission can block other UEs. In the NB-IoT FDD system, the DL gap is introduced to solve this problem. Therefore, the DL gap should also be employed in the </w:t>
      </w:r>
      <w:r w:rsidR="00F43B89">
        <w:t xml:space="preserve">TDD NB-IoT </w:t>
      </w:r>
      <w:r w:rsidRPr="00DE6E36">
        <w:t xml:space="preserve">system. However, the definition of the DL gap may need to be clarified. That is whether the length of the DL gap is based on the all the subframes, regardless whether it is UL or DL, or the DL gap only counts the DL subframes. If only the DL subframes are counted, the DL gap values in the NB-IoT system can be reused, otherwise, we may need to consider increasing the value of the DL gaps. </w:t>
      </w:r>
      <w:r>
        <w:t>To have a simplified design, it is proposed that</w:t>
      </w:r>
    </w:p>
    <w:p w14:paraId="47C27B49" w14:textId="7CCE5E9A" w:rsidR="009B2AE5" w:rsidRPr="00FC67B8" w:rsidRDefault="009B2AE5" w:rsidP="009B2AE5">
      <w:pPr>
        <w:pStyle w:val="ListParagraph"/>
        <w:numPr>
          <w:ilvl w:val="0"/>
          <w:numId w:val="17"/>
        </w:numPr>
        <w:jc w:val="both"/>
        <w:rPr>
          <w:rFonts w:ascii="Times New Roman" w:hAnsi="Times New Roman"/>
          <w:b/>
          <w:i/>
        </w:rPr>
      </w:pPr>
      <w:r w:rsidRPr="00FC67B8">
        <w:t xml:space="preserve"> </w:t>
      </w:r>
      <w:r w:rsidRPr="00FC67B8">
        <w:rPr>
          <w:rFonts w:ascii="Times New Roman" w:hAnsi="Times New Roman"/>
          <w:b/>
          <w:i/>
        </w:rPr>
        <w:t xml:space="preserve">  </w:t>
      </w:r>
      <w:bookmarkStart w:id="38" w:name="_Ref498592596"/>
      <w:r w:rsidRPr="00FC67B8">
        <w:rPr>
          <w:rFonts w:ascii="Times New Roman" w:hAnsi="Times New Roman"/>
          <w:b/>
          <w:i/>
        </w:rPr>
        <w:t xml:space="preserve">The DL gap should also be employed by the </w:t>
      </w:r>
      <w:r w:rsidR="00F43B89">
        <w:rPr>
          <w:rFonts w:ascii="Times New Roman" w:hAnsi="Times New Roman"/>
          <w:b/>
          <w:i/>
        </w:rPr>
        <w:t xml:space="preserve">TDD NB-IoT </w:t>
      </w:r>
      <w:r w:rsidRPr="00FC67B8">
        <w:rPr>
          <w:rFonts w:ascii="Times New Roman" w:hAnsi="Times New Roman"/>
          <w:b/>
          <w:i/>
        </w:rPr>
        <w:t xml:space="preserve">system, and the DL gap only counts the DL </w:t>
      </w:r>
      <w:r w:rsidR="00F8348C" w:rsidRPr="00FC67B8">
        <w:rPr>
          <w:rFonts w:ascii="Times New Roman" w:hAnsi="Times New Roman"/>
          <w:b/>
          <w:i/>
        </w:rPr>
        <w:t>subframes.</w:t>
      </w:r>
      <w:bookmarkEnd w:id="38"/>
      <w:r w:rsidRPr="00FC67B8">
        <w:rPr>
          <w:rFonts w:ascii="Times New Roman" w:hAnsi="Times New Roman"/>
          <w:b/>
          <w:i/>
        </w:rPr>
        <w:t xml:space="preserve"> </w:t>
      </w:r>
    </w:p>
    <w:p w14:paraId="6CCBFB4C" w14:textId="1F5CB5CE" w:rsidR="00654703" w:rsidRDefault="00654703" w:rsidP="005A5482">
      <w:pPr>
        <w:pStyle w:val="Heading1"/>
        <w:jc w:val="both"/>
      </w:pPr>
      <w:r w:rsidRPr="00293A54">
        <w:t xml:space="preserve">Conclusions </w:t>
      </w:r>
    </w:p>
    <w:p w14:paraId="074BDBD0" w14:textId="27E982F1" w:rsidR="009023F3" w:rsidRDefault="00297E1E" w:rsidP="005A5482">
      <w:pPr>
        <w:jc w:val="both"/>
      </w:pPr>
      <w:r w:rsidRPr="00FC67B8">
        <w:t xml:space="preserve">Based on the discussions, we have the following observations and proposals. </w:t>
      </w:r>
    </w:p>
    <w:p w14:paraId="663A69B0" w14:textId="039ED3F3" w:rsidR="00403399" w:rsidRDefault="00403399" w:rsidP="005A5482">
      <w:pPr>
        <w:jc w:val="both"/>
        <w:rPr>
          <w:rFonts w:ascii="Times New Roman" w:hAnsi="Times New Roman" w:cs="Times New Roman"/>
          <w:b/>
          <w:i/>
        </w:rPr>
      </w:pPr>
      <w:r>
        <w:rPr>
          <w:rFonts w:ascii="Times New Roman" w:hAnsi="Times New Roman" w:cs="Times New Roman"/>
          <w:b/>
          <w:i/>
        </w:rPr>
        <w:lastRenderedPageBreak/>
        <w:fldChar w:fldCharType="begin"/>
      </w:r>
      <w:r>
        <w:rPr>
          <w:rFonts w:ascii="Times New Roman" w:hAnsi="Times New Roman" w:cs="Times New Roman"/>
          <w:b/>
          <w:i/>
        </w:rPr>
        <w:instrText xml:space="preserve"> REF _Ref489358640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Observation 1:</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_Ref489358640 \h </w:instrText>
      </w:r>
      <w:r>
        <w:rPr>
          <w:rFonts w:ascii="Times New Roman" w:hAnsi="Times New Roman" w:cs="Times New Roman"/>
          <w:b/>
          <w:i/>
        </w:rPr>
      </w:r>
      <w:r>
        <w:rPr>
          <w:rFonts w:ascii="Times New Roman" w:hAnsi="Times New Roman" w:cs="Times New Roman"/>
          <w:b/>
          <w:i/>
        </w:rPr>
        <w:fldChar w:fldCharType="separate"/>
      </w:r>
      <w:r w:rsidR="00D054F9" w:rsidRPr="00DE6E36">
        <w:rPr>
          <w:rFonts w:ascii="Times New Roman" w:hAnsi="Times New Roman"/>
          <w:b/>
          <w:i/>
        </w:rPr>
        <w:t xml:space="preserve">Due to the interlaced DL and UL SFs in </w:t>
      </w:r>
      <w:r w:rsidR="00D054F9">
        <w:rPr>
          <w:rFonts w:ascii="Times New Roman" w:hAnsi="Times New Roman"/>
          <w:b/>
          <w:i/>
        </w:rPr>
        <w:t xml:space="preserve">TDD NB-IoT </w:t>
      </w:r>
      <w:r w:rsidR="00D054F9" w:rsidRPr="00DE6E36">
        <w:rPr>
          <w:rFonts w:ascii="Times New Roman" w:hAnsi="Times New Roman"/>
          <w:b/>
          <w:i/>
        </w:rPr>
        <w:t>, the scheduling delay values in DCI N1 may need to be redefined.</w:t>
      </w:r>
      <w:r>
        <w:rPr>
          <w:rFonts w:ascii="Times New Roman" w:hAnsi="Times New Roman" w:cs="Times New Roman"/>
          <w:b/>
          <w:i/>
        </w:rPr>
        <w:fldChar w:fldCharType="end"/>
      </w:r>
    </w:p>
    <w:p w14:paraId="70B3CC16" w14:textId="79C42544"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_Ref506544169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Observation 2:</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_Ref506544169 \h </w:instrText>
      </w:r>
      <w:r>
        <w:rPr>
          <w:rFonts w:ascii="Times New Roman" w:hAnsi="Times New Roman" w:cs="Times New Roman"/>
          <w:b/>
          <w:i/>
        </w:rPr>
      </w:r>
      <w:r>
        <w:rPr>
          <w:rFonts w:ascii="Times New Roman" w:hAnsi="Times New Roman" w:cs="Times New Roman"/>
          <w:b/>
          <w:i/>
        </w:rPr>
        <w:fldChar w:fldCharType="separate"/>
      </w:r>
      <w:r w:rsidR="00D054F9" w:rsidRPr="00784D1B">
        <w:rPr>
          <w:rFonts w:ascii="Times New Roman" w:hAnsi="Times New Roman"/>
          <w:b/>
          <w:i/>
        </w:rPr>
        <w:t xml:space="preserve">When only Part B is used to signal the NPRS configuration in </w:t>
      </w:r>
      <w:r w:rsidR="00D054F9">
        <w:rPr>
          <w:rFonts w:ascii="Times New Roman" w:hAnsi="Times New Roman"/>
          <w:b/>
          <w:i/>
        </w:rPr>
        <w:t xml:space="preserve">TDD NB-IoT </w:t>
      </w:r>
      <w:r w:rsidR="00D054F9" w:rsidRPr="00784D1B">
        <w:rPr>
          <w:rFonts w:ascii="Times New Roman" w:hAnsi="Times New Roman"/>
          <w:b/>
          <w:i/>
        </w:rPr>
        <w:t xml:space="preserve">, the </w:t>
      </w:r>
      <w:r w:rsidR="00D054F9">
        <w:rPr>
          <w:rFonts w:ascii="Times New Roman" w:hAnsi="Times New Roman"/>
          <w:b/>
          <w:i/>
        </w:rPr>
        <w:t xml:space="preserve">TDD NB-IoT </w:t>
      </w:r>
      <w:r w:rsidR="00D054F9" w:rsidRPr="00784D1B">
        <w:rPr>
          <w:rFonts w:ascii="Times New Roman" w:hAnsi="Times New Roman"/>
          <w:b/>
          <w:i/>
        </w:rPr>
        <w:t xml:space="preserve"> configuration also needs to be </w:t>
      </w:r>
      <w:r w:rsidR="00D054F9" w:rsidRPr="0048563C">
        <w:rPr>
          <w:rFonts w:ascii="Times New Roman" w:hAnsi="Times New Roman"/>
          <w:b/>
          <w:i/>
        </w:rPr>
        <w:t>signaled.</w:t>
      </w:r>
      <w:r>
        <w:rPr>
          <w:rFonts w:ascii="Times New Roman" w:hAnsi="Times New Roman" w:cs="Times New Roman"/>
          <w:b/>
          <w:i/>
        </w:rPr>
        <w:fldChar w:fldCharType="end"/>
      </w:r>
    </w:p>
    <w:p w14:paraId="0E034A73" w14:textId="217D37D2"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_Ref498592363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_Ref498592363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Confirm the working assumption that TDD UL:DL configuration 6 is not supported</w:t>
      </w:r>
      <w:r w:rsidR="00D054F9" w:rsidRPr="00FC67B8">
        <w:rPr>
          <w:rFonts w:ascii="Times New Roman" w:hAnsi="Times New Roman"/>
          <w:b/>
          <w:i/>
        </w:rPr>
        <w:t xml:space="preserve"> in TDD NB-IoT in Rel-15.</w:t>
      </w:r>
      <w:r w:rsidRPr="00403399">
        <w:rPr>
          <w:rFonts w:ascii="Times New Roman" w:hAnsi="Times New Roman" w:cs="Times New Roman"/>
          <w:b/>
          <w:i/>
        </w:rPr>
        <w:fldChar w:fldCharType="end"/>
      </w:r>
    </w:p>
    <w:p w14:paraId="27BF634A" w14:textId="597D13E8"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_Ref498592401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_Ref498592401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Send LS to RAN2 to consult the feasibility of reducing the size of SIB1-NB.</w:t>
      </w:r>
      <w:r w:rsidRPr="00403399">
        <w:rPr>
          <w:rFonts w:ascii="Times New Roman" w:hAnsi="Times New Roman" w:cs="Times New Roman"/>
          <w:b/>
          <w:i/>
        </w:rPr>
        <w:fldChar w:fldCharType="end"/>
      </w:r>
    </w:p>
    <w:p w14:paraId="7BDE3A7B" w14:textId="2F5175E4" w:rsid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When SIB1-NB is transmitted on a non-anchor carrier, from RAN1 perspective, it is possible and beneficial to support SIB-NB non-anchor carrier to be transmitted on the guard-band, if the anchor carrier is transmitted in the guard-band.</w:t>
      </w:r>
      <w:r w:rsidRPr="00403399">
        <w:rPr>
          <w:rFonts w:ascii="Times New Roman" w:hAnsi="Times New Roman" w:cs="Times New Roman"/>
          <w:b/>
          <w:i/>
        </w:rPr>
        <w:fldChar w:fldCharType="end"/>
      </w:r>
    </w:p>
    <w:p w14:paraId="56EEC054" w14:textId="2E93438D" w:rsidR="00524ABA" w:rsidRDefault="00524ABA" w:rsidP="00524ABA">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_Ref506544136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4:</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_Ref506544136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Signal t</w:t>
      </w:r>
      <w:r w:rsidR="00D054F9" w:rsidRPr="00FC67B8">
        <w:rPr>
          <w:rFonts w:ascii="Times New Roman" w:hAnsi="Times New Roman"/>
          <w:b/>
          <w:i/>
        </w:rPr>
        <w:t>he LTE system bandwidth needs</w:t>
      </w:r>
      <w:r w:rsidR="00D054F9">
        <w:rPr>
          <w:rFonts w:ascii="Times New Roman" w:hAnsi="Times New Roman"/>
          <w:b/>
          <w:i/>
        </w:rPr>
        <w:t>,</w:t>
      </w:r>
      <w:r w:rsidR="00D054F9" w:rsidRPr="00FC67B8">
        <w:rPr>
          <w:rFonts w:ascii="Times New Roman" w:hAnsi="Times New Roman"/>
          <w:b/>
          <w:i/>
        </w:rPr>
        <w:t xml:space="preserve"> if non-anchor carrier is used for SIB1-NB transmission</w:t>
      </w:r>
      <w:r w:rsidR="00D054F9">
        <w:rPr>
          <w:rFonts w:ascii="Times New Roman" w:hAnsi="Times New Roman"/>
          <w:b/>
          <w:i/>
        </w:rPr>
        <w:t xml:space="preserve"> when the anchor carrier is deployed</w:t>
      </w:r>
      <w:r w:rsidR="00D054F9" w:rsidRPr="00FC67B8">
        <w:rPr>
          <w:rFonts w:ascii="Times New Roman" w:hAnsi="Times New Roman"/>
          <w:b/>
          <w:i/>
        </w:rPr>
        <w:t xml:space="preserve"> in the guardband scenario.</w:t>
      </w:r>
      <w:r>
        <w:rPr>
          <w:rFonts w:ascii="Times New Roman" w:hAnsi="Times New Roman" w:cs="Times New Roman"/>
          <w:b/>
          <w:i/>
        </w:rPr>
        <w:fldChar w:fldCharType="end"/>
      </w:r>
    </w:p>
    <w:p w14:paraId="799B316A" w14:textId="73C139CA" w:rsid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_Ref506543878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_Ref506543878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 xml:space="preserve">In stand-alone operation mode, when SIB1-NB is transmitted on a non-anchor carrier, from RAN1 perspective, it is possible and beneficial to support SIB1-NB to be transmitted non-anchor carrier. The relative frequency offset for the non-anchor carrier to the anchor carrier can be given, e.g., in number of 180 kHz PRBs, or in number of </w:t>
      </w:r>
      <w:r w:rsidR="00D054F9" w:rsidRPr="00E21F93">
        <w:rPr>
          <w:rFonts w:ascii="Times New Roman" w:hAnsi="Times New Roman"/>
          <w:b/>
          <w:i/>
        </w:rPr>
        <w:t>200 kHz NB-IoT channel bandwidth</w:t>
      </w:r>
      <w:r w:rsidR="00D054F9" w:rsidRPr="00FC67B8">
        <w:rPr>
          <w:rFonts w:ascii="Times New Roman" w:hAnsi="Times New Roman"/>
          <w:b/>
          <w:i/>
        </w:rPr>
        <w:t>.</w:t>
      </w:r>
      <w:r w:rsidRPr="00403399">
        <w:rPr>
          <w:rFonts w:ascii="Times New Roman" w:hAnsi="Times New Roman" w:cs="Times New Roman"/>
          <w:b/>
          <w:i/>
        </w:rPr>
        <w:fldChar w:fldCharType="end"/>
      </w:r>
    </w:p>
    <w:p w14:paraId="7D8AD34F" w14:textId="7FB4257F" w:rsidR="004C0F34" w:rsidRDefault="004C0F3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_Ref510768483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6:</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_Ref510768483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For NPDSCH without repetition, rate matching is used in the presence of special subframes in an RU, without supporting code rate larger than 0.9 after rate matching.</w:t>
      </w:r>
      <w:r>
        <w:rPr>
          <w:rFonts w:ascii="Times New Roman" w:hAnsi="Times New Roman" w:cs="Times New Roman"/>
          <w:b/>
          <w:i/>
        </w:rPr>
        <w:fldChar w:fldCharType="end"/>
      </w:r>
    </w:p>
    <w:p w14:paraId="25F3E933" w14:textId="6BF208D2" w:rsidR="004C0F34" w:rsidRDefault="004C0F3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_Ref510768497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7:</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_Ref510768497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 xml:space="preserve">For NPDSCH with repetition, the same TBS table is used for TDD NB-IoT as FDD NB-IoT. The special subframes are not counted for </w:t>
      </w:r>
      <w:r w:rsidR="00D054F9" w:rsidRPr="00C360FC">
        <w:rPr>
          <w:rFonts w:ascii="Times New Roman" w:hAnsi="Times New Roman"/>
          <w:b/>
          <w:i/>
        </w:rPr>
        <w:t>the TB mapping</w:t>
      </w:r>
      <w:r w:rsidR="00D054F9">
        <w:rPr>
          <w:rFonts w:ascii="Times New Roman" w:hAnsi="Times New Roman"/>
          <w:b/>
          <w:i/>
        </w:rPr>
        <w:t>, i.e., N</w:t>
      </w:r>
      <w:r w:rsidR="00D054F9" w:rsidRPr="00331D2D">
        <w:rPr>
          <w:rFonts w:ascii="Times New Roman" w:hAnsi="Times New Roman"/>
          <w:b/>
          <w:i/>
          <w:vertAlign w:val="subscript"/>
        </w:rPr>
        <w:t>SF</w:t>
      </w:r>
      <w:r w:rsidR="00D054F9">
        <w:rPr>
          <w:rFonts w:ascii="Times New Roman" w:hAnsi="Times New Roman"/>
          <w:b/>
          <w:i/>
        </w:rPr>
        <w:t xml:space="preserve"> does not include special subframes.</w:t>
      </w:r>
      <w:r>
        <w:rPr>
          <w:rFonts w:ascii="Times New Roman" w:hAnsi="Times New Roman" w:cs="Times New Roman"/>
          <w:b/>
          <w:i/>
        </w:rPr>
        <w:fldChar w:fldCharType="end"/>
      </w:r>
    </w:p>
    <w:p w14:paraId="15193FD1" w14:textId="41250657" w:rsidR="004C0F34" w:rsidRDefault="004C0F3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_Ref510768511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8:</w:t>
      </w:r>
      <w:r>
        <w:rPr>
          <w:rFonts w:ascii="Times New Roman" w:hAnsi="Times New Roman" w:cs="Times New Roman"/>
          <w:b/>
          <w:i/>
        </w:rPr>
        <w:fldChar w:fldCharType="end"/>
      </w:r>
      <w:r w:rsidR="00916844">
        <w:rPr>
          <w:rFonts w:ascii="Times New Roman" w:hAnsi="Times New Roman" w:cs="Times New Roman"/>
          <w:b/>
          <w:i/>
        </w:rPr>
        <w:t xml:space="preserve"> </w:t>
      </w:r>
      <w:r w:rsidR="00916844">
        <w:rPr>
          <w:rFonts w:ascii="Times New Roman" w:hAnsi="Times New Roman" w:cs="Times New Roman"/>
          <w:b/>
          <w:i/>
        </w:rPr>
        <w:fldChar w:fldCharType="begin"/>
      </w:r>
      <w:r w:rsidR="00916844">
        <w:rPr>
          <w:rFonts w:ascii="Times New Roman" w:hAnsi="Times New Roman" w:cs="Times New Roman"/>
          <w:b/>
          <w:i/>
        </w:rPr>
        <w:instrText xml:space="preserve"> REF _Ref510768511 \h </w:instrText>
      </w:r>
      <w:r w:rsidR="00916844">
        <w:rPr>
          <w:rFonts w:ascii="Times New Roman" w:hAnsi="Times New Roman" w:cs="Times New Roman"/>
          <w:b/>
          <w:i/>
        </w:rPr>
      </w:r>
      <w:r w:rsidR="00916844">
        <w:rPr>
          <w:rFonts w:ascii="Times New Roman" w:hAnsi="Times New Roman" w:cs="Times New Roman"/>
          <w:b/>
          <w:i/>
        </w:rPr>
        <w:fldChar w:fldCharType="separate"/>
      </w:r>
      <w:r w:rsidR="00D054F9">
        <w:rPr>
          <w:rFonts w:ascii="Times New Roman" w:hAnsi="Times New Roman"/>
          <w:b/>
          <w:i/>
        </w:rPr>
        <w:t>For NPDSCH with repetition, the special subframes can be used to repeat its nearest valid subframe on the symbol level.</w:t>
      </w:r>
      <w:r w:rsidR="00916844">
        <w:rPr>
          <w:rFonts w:ascii="Times New Roman" w:hAnsi="Times New Roman" w:cs="Times New Roman"/>
          <w:b/>
          <w:i/>
        </w:rPr>
        <w:fldChar w:fldCharType="end"/>
      </w:r>
    </w:p>
    <w:p w14:paraId="1BC3264C" w14:textId="7F8E0D78" w:rsidR="00916844" w:rsidRDefault="0091684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_Ref510768551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9:</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_Ref510768551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 xml:space="preserve">For NPDCCH, when </w:t>
      </w:r>
      <w:r w:rsidR="00D054F9" w:rsidRPr="004C0F34">
        <w:rPr>
          <w:rFonts w:ascii="Times New Roman" w:hAnsi="Times New Roman" w:cs="Times New Roman"/>
          <w:b/>
          <w:i/>
          <w:lang w:val="en-GB"/>
        </w:rPr>
        <w:t>Rmax =1 or 2,</w:t>
      </w:r>
      <w:r w:rsidR="00D054F9">
        <w:rPr>
          <w:rFonts w:ascii="Times New Roman" w:hAnsi="Times New Roman" w:cs="Times New Roman"/>
          <w:i/>
          <w:lang w:val="en-GB"/>
        </w:rPr>
        <w:t xml:space="preserve"> </w:t>
      </w:r>
      <w:r w:rsidR="00D054F9" w:rsidRPr="00F64377">
        <w:rPr>
          <w:rFonts w:ascii="Times New Roman" w:hAnsi="Times New Roman"/>
          <w:b/>
          <w:i/>
        </w:rPr>
        <w:t>rate matching</w:t>
      </w:r>
      <w:r w:rsidR="00D054F9" w:rsidRPr="00E358C1">
        <w:rPr>
          <w:rFonts w:ascii="Times New Roman" w:hAnsi="Times New Roman"/>
          <w:b/>
          <w:i/>
        </w:rPr>
        <w:t xml:space="preserve"> can be considered for special subframe, if UE complexity is </w:t>
      </w:r>
      <w:r w:rsidR="00D054F9">
        <w:rPr>
          <w:rFonts w:ascii="Times New Roman" w:hAnsi="Times New Roman"/>
          <w:b/>
          <w:i/>
        </w:rPr>
        <w:t>not a problem</w:t>
      </w:r>
      <w:r w:rsidR="00D054F9" w:rsidRPr="00E358C1">
        <w:rPr>
          <w:rFonts w:ascii="Times New Roman" w:hAnsi="Times New Roman"/>
          <w:b/>
          <w:i/>
        </w:rPr>
        <w:t>.</w:t>
      </w:r>
      <w:r>
        <w:rPr>
          <w:rFonts w:ascii="Times New Roman" w:hAnsi="Times New Roman" w:cs="Times New Roman"/>
          <w:b/>
          <w:i/>
        </w:rPr>
        <w:fldChar w:fldCharType="end"/>
      </w:r>
    </w:p>
    <w:p w14:paraId="5CFABBAD" w14:textId="274FBD69" w:rsidR="00916844" w:rsidRPr="00403399" w:rsidRDefault="0091684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_Ref510768564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10:</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_Ref510768564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For larger Rmax, it is preferred to use special subframes to repeat its nearest valid subframe on the symbol level, and the special subframes are not counted in the number of repetitions in an NPDCCH candidates.</w:t>
      </w:r>
      <w:r>
        <w:rPr>
          <w:rFonts w:ascii="Times New Roman" w:hAnsi="Times New Roman" w:cs="Times New Roman"/>
          <w:b/>
          <w:i/>
        </w:rPr>
        <w:fldChar w:fldCharType="end"/>
      </w:r>
    </w:p>
    <w:p w14:paraId="479331B3" w14:textId="224F0EAF"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_Ref487633477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_Ref487633477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Do not explicitly impose the 4 ms NPDCCH dropping rule in TDD NB-IoT . That is the UE only drops the NPDCCH candidates in a search space that end before the starting of the next NPDCCH search space.</w:t>
      </w:r>
      <w:r w:rsidRPr="00403399">
        <w:rPr>
          <w:rFonts w:ascii="Times New Roman" w:hAnsi="Times New Roman" w:cs="Times New Roman"/>
          <w:b/>
          <w:i/>
        </w:rPr>
        <w:fldChar w:fldCharType="end"/>
      </w:r>
    </w:p>
    <w:p w14:paraId="1899CA4B" w14:textId="390A00E2"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_Ref487633488 \n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_Ref487633488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 xml:space="preserve">Consider extending the range of </w:t>
      </w:r>
      <w:r w:rsidR="00E4003B">
        <w:rPr>
          <w:rFonts w:ascii="Times New Roman" w:hAnsi="Times New Roman" w:cs="Times New Roman"/>
          <w:b/>
          <w:i/>
          <w:position w:val="-14"/>
        </w:rPr>
        <w:pict w14:anchorId="09CC5F6D">
          <v:shape id="_x0000_i1056" type="#_x0000_t75" style="width:27.05pt;height:19pt">
            <v:imagedata r:id="rId16" o:title=""/>
          </v:shape>
        </w:pict>
      </w:r>
      <w:r w:rsidR="00D054F9" w:rsidRPr="00D054F9">
        <w:rPr>
          <w:rFonts w:ascii="Times New Roman" w:hAnsi="Times New Roman" w:cs="Times New Roman"/>
          <w:b/>
          <w:i/>
        </w:rPr>
        <w:t xml:space="preserve"> in the TDD NB-IoT  design to offer more scheduling flexibilities.</w:t>
      </w:r>
      <w:r w:rsidRPr="00403399">
        <w:rPr>
          <w:rFonts w:ascii="Times New Roman" w:hAnsi="Times New Roman" w:cs="Times New Roman"/>
          <w:b/>
          <w:i/>
        </w:rPr>
        <w:fldChar w:fldCharType="end"/>
      </w:r>
    </w:p>
    <w:p w14:paraId="315674B7" w14:textId="1B20F831"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_Ref498592555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_Ref498592555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 xml:space="preserve">Consider extending the range of </w:t>
      </w:r>
      <w:r w:rsidR="00D054F9" w:rsidRPr="00DE6E36">
        <w:rPr>
          <w:rFonts w:ascii="Times New Roman" w:hAnsi="Times New Roman" w:cs="Times New Roman"/>
          <w:b/>
          <w:i/>
        </w:rPr>
        <w:t>G</w:t>
      </w:r>
      <w:r w:rsidR="00D054F9" w:rsidRPr="00D054F9">
        <w:rPr>
          <w:rFonts w:ascii="Times New Roman" w:hAnsi="Times New Roman" w:cs="Times New Roman"/>
          <w:b/>
          <w:i/>
        </w:rPr>
        <w:t xml:space="preserve"> in the TDD NB-IoT  design to offer more scheduling flexibilities.</w:t>
      </w:r>
      <w:r w:rsidRPr="00403399">
        <w:rPr>
          <w:rFonts w:ascii="Times New Roman" w:hAnsi="Times New Roman" w:cs="Times New Roman"/>
          <w:b/>
          <w:i/>
        </w:rPr>
        <w:fldChar w:fldCharType="end"/>
      </w:r>
    </w:p>
    <w:p w14:paraId="685675AC" w14:textId="66330A7B" w:rsid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_Ref487633510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_Ref487633510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Consider supporting NRS patterns for 4 antenna ports for TDD NB-IoT  and to support SFBC for 4 antenna ports.</w:t>
      </w:r>
      <w:r w:rsidRPr="00403399">
        <w:rPr>
          <w:rFonts w:ascii="Times New Roman" w:hAnsi="Times New Roman" w:cs="Times New Roman"/>
          <w:b/>
          <w:i/>
        </w:rPr>
        <w:fldChar w:fldCharType="end"/>
      </w:r>
    </w:p>
    <w:p w14:paraId="3C2A0742" w14:textId="4859466B" w:rsidR="00524ABA" w:rsidRDefault="00524ABA"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_Ref513215602 \r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15:</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_Ref513215602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Before obtaining the operation mode information, t</w:t>
      </w:r>
      <w:r w:rsidR="00D054F9" w:rsidRPr="00A20DC1">
        <w:rPr>
          <w:rFonts w:ascii="Times New Roman" w:hAnsi="Times New Roman"/>
          <w:b/>
          <w:i/>
        </w:rPr>
        <w:t>he UE may assume NRSs are transmitted in subframes #</w:t>
      </w:r>
      <w:r w:rsidR="00D054F9">
        <w:rPr>
          <w:rFonts w:ascii="Times New Roman" w:hAnsi="Times New Roman"/>
          <w:b/>
          <w:i/>
        </w:rPr>
        <w:t>9</w:t>
      </w:r>
      <w:r w:rsidR="00D054F9" w:rsidRPr="00A20DC1">
        <w:rPr>
          <w:rFonts w:ascii="Times New Roman" w:hAnsi="Times New Roman"/>
          <w:b/>
          <w:i/>
        </w:rPr>
        <w:t xml:space="preserve"> and subframes #</w:t>
      </w:r>
      <w:r w:rsidR="00D054F9">
        <w:rPr>
          <w:rFonts w:ascii="Times New Roman" w:hAnsi="Times New Roman"/>
          <w:b/>
          <w:i/>
        </w:rPr>
        <w:t>0</w:t>
      </w:r>
      <w:r w:rsidR="00D054F9" w:rsidRPr="00A20DC1">
        <w:rPr>
          <w:rFonts w:ascii="Times New Roman" w:hAnsi="Times New Roman"/>
          <w:b/>
          <w:i/>
        </w:rPr>
        <w:t xml:space="preserve"> not containing NSSS</w:t>
      </w:r>
      <w:r w:rsidR="00D054F9" w:rsidRPr="00A702CD">
        <w:rPr>
          <w:rFonts w:ascii="Times New Roman" w:hAnsi="Times New Roman"/>
          <w:b/>
          <w:i/>
        </w:rPr>
        <w:t>.</w:t>
      </w:r>
      <w:r>
        <w:rPr>
          <w:rFonts w:ascii="Times New Roman" w:hAnsi="Times New Roman" w:cs="Times New Roman"/>
          <w:b/>
          <w:i/>
        </w:rPr>
        <w:fldChar w:fldCharType="end"/>
      </w:r>
    </w:p>
    <w:p w14:paraId="3B00AACC" w14:textId="77A360E3" w:rsidR="00524ABA" w:rsidRDefault="00524ABA"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_Ref513215627 \n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16:</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_Ref513215627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 xml:space="preserve">After acquiring MIB-NB and before obtaining the </w:t>
      </w:r>
      <w:r w:rsidR="00D054F9" w:rsidRPr="004C1ED8">
        <w:rPr>
          <w:rFonts w:ascii="Times New Roman" w:hAnsi="Times New Roman"/>
          <w:b/>
          <w:i/>
        </w:rPr>
        <w:t>S</w:t>
      </w:r>
      <w:r w:rsidR="00D054F9">
        <w:rPr>
          <w:rFonts w:ascii="Times New Roman" w:hAnsi="Times New Roman"/>
          <w:b/>
          <w:i/>
        </w:rPr>
        <w:t>IB1</w:t>
      </w:r>
      <w:r w:rsidR="00D054F9" w:rsidRPr="004C1ED8">
        <w:rPr>
          <w:rFonts w:ascii="Times New Roman" w:hAnsi="Times New Roman"/>
          <w:b/>
          <w:i/>
        </w:rPr>
        <w:t>-NB</w:t>
      </w:r>
      <w:r w:rsidR="00D054F9">
        <w:rPr>
          <w:rFonts w:ascii="Times New Roman" w:hAnsi="Times New Roman"/>
          <w:b/>
          <w:i/>
        </w:rPr>
        <w:t>, t</w:t>
      </w:r>
      <w:r w:rsidR="00D054F9" w:rsidRPr="00A20DC1">
        <w:rPr>
          <w:rFonts w:ascii="Times New Roman" w:hAnsi="Times New Roman"/>
          <w:b/>
          <w:i/>
        </w:rPr>
        <w:t>he UE may assume NRSs are transmitted in subframes #</w:t>
      </w:r>
      <w:r w:rsidR="00D054F9">
        <w:rPr>
          <w:rFonts w:ascii="Times New Roman" w:hAnsi="Times New Roman"/>
          <w:b/>
          <w:i/>
        </w:rPr>
        <w:t>9</w:t>
      </w:r>
      <w:r w:rsidR="00D054F9" w:rsidRPr="00A20DC1">
        <w:rPr>
          <w:rFonts w:ascii="Times New Roman" w:hAnsi="Times New Roman"/>
          <w:b/>
          <w:i/>
        </w:rPr>
        <w:t xml:space="preserve"> and subframes #</w:t>
      </w:r>
      <w:r w:rsidR="00D054F9">
        <w:rPr>
          <w:rFonts w:ascii="Times New Roman" w:hAnsi="Times New Roman"/>
          <w:b/>
          <w:i/>
        </w:rPr>
        <w:t>0</w:t>
      </w:r>
      <w:r w:rsidR="00D054F9" w:rsidRPr="00A20DC1">
        <w:rPr>
          <w:rFonts w:ascii="Times New Roman" w:hAnsi="Times New Roman"/>
          <w:b/>
          <w:i/>
        </w:rPr>
        <w:t xml:space="preserve"> not containing NSSS</w:t>
      </w:r>
      <w:r w:rsidR="00D054F9">
        <w:rPr>
          <w:rFonts w:ascii="Times New Roman" w:hAnsi="Times New Roman"/>
          <w:b/>
          <w:i/>
        </w:rPr>
        <w:t>, and subframe #4, if subframe #4 is configured for SIB1-NB transmission</w:t>
      </w:r>
      <w:r w:rsidR="00D054F9" w:rsidRPr="00A702CD">
        <w:rPr>
          <w:rFonts w:ascii="Times New Roman" w:hAnsi="Times New Roman"/>
          <w:b/>
          <w:i/>
        </w:rPr>
        <w:t>.</w:t>
      </w:r>
      <w:r>
        <w:rPr>
          <w:rFonts w:ascii="Times New Roman" w:hAnsi="Times New Roman" w:cs="Times New Roman"/>
          <w:b/>
          <w:i/>
        </w:rPr>
        <w:fldChar w:fldCharType="end"/>
      </w:r>
    </w:p>
    <w:p w14:paraId="4810F8E1" w14:textId="07D0B038" w:rsidR="00524ABA" w:rsidRPr="00403399" w:rsidRDefault="00524ABA" w:rsidP="005A5482">
      <w:pPr>
        <w:jc w:val="both"/>
        <w:rPr>
          <w:rFonts w:ascii="Times New Roman" w:hAnsi="Times New Roman" w:cs="Times New Roman"/>
          <w:b/>
          <w:i/>
        </w:rPr>
      </w:pPr>
      <w:r>
        <w:rPr>
          <w:rFonts w:ascii="Times New Roman" w:hAnsi="Times New Roman" w:cs="Times New Roman"/>
          <w:b/>
          <w:i/>
        </w:rPr>
        <w:lastRenderedPageBreak/>
        <w:fldChar w:fldCharType="begin"/>
      </w:r>
      <w:r>
        <w:rPr>
          <w:rFonts w:ascii="Times New Roman" w:hAnsi="Times New Roman" w:cs="Times New Roman"/>
          <w:b/>
          <w:i/>
        </w:rPr>
        <w:instrText xml:space="preserve"> REF _Ref513215644 \n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cs="Times New Roman"/>
          <w:b/>
          <w:i/>
        </w:rPr>
        <w:t>Proposal 17:</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_Ref513215644 \h </w:instrText>
      </w:r>
      <w:r>
        <w:rPr>
          <w:rFonts w:ascii="Times New Roman" w:hAnsi="Times New Roman" w:cs="Times New Roman"/>
          <w:b/>
          <w:i/>
        </w:rPr>
      </w:r>
      <w:r>
        <w:rPr>
          <w:rFonts w:ascii="Times New Roman" w:hAnsi="Times New Roman" w:cs="Times New Roman"/>
          <w:b/>
          <w:i/>
        </w:rPr>
        <w:fldChar w:fldCharType="separate"/>
      </w:r>
      <w:r w:rsidR="00D054F9">
        <w:rPr>
          <w:rFonts w:ascii="Times New Roman" w:hAnsi="Times New Roman"/>
          <w:b/>
          <w:i/>
        </w:rPr>
        <w:t xml:space="preserve">After obtaining the </w:t>
      </w:r>
      <w:r w:rsidR="00D054F9" w:rsidRPr="004C1ED8">
        <w:rPr>
          <w:rFonts w:ascii="Times New Roman" w:hAnsi="Times New Roman"/>
          <w:b/>
          <w:i/>
        </w:rPr>
        <w:t>S</w:t>
      </w:r>
      <w:r w:rsidR="00D054F9">
        <w:rPr>
          <w:rFonts w:ascii="Times New Roman" w:hAnsi="Times New Roman"/>
          <w:b/>
          <w:i/>
        </w:rPr>
        <w:t>IB1</w:t>
      </w:r>
      <w:r w:rsidR="00D054F9" w:rsidRPr="004C1ED8">
        <w:rPr>
          <w:rFonts w:ascii="Times New Roman" w:hAnsi="Times New Roman"/>
          <w:b/>
          <w:i/>
        </w:rPr>
        <w:t>-NB</w:t>
      </w:r>
      <w:r w:rsidR="00D054F9">
        <w:rPr>
          <w:rFonts w:ascii="Times New Roman" w:hAnsi="Times New Roman"/>
          <w:b/>
          <w:i/>
        </w:rPr>
        <w:t>, t</w:t>
      </w:r>
      <w:r w:rsidR="00D054F9" w:rsidRPr="00A20DC1">
        <w:rPr>
          <w:rFonts w:ascii="Times New Roman" w:hAnsi="Times New Roman"/>
          <w:b/>
          <w:i/>
        </w:rPr>
        <w:t>he UE may assume NRSs are transmitted</w:t>
      </w:r>
      <w:r w:rsidR="00D054F9">
        <w:rPr>
          <w:rFonts w:ascii="Times New Roman" w:hAnsi="Times New Roman"/>
          <w:b/>
          <w:i/>
        </w:rPr>
        <w:t xml:space="preserve"> in </w:t>
      </w:r>
      <w:r w:rsidR="00D054F9" w:rsidRPr="00A20DC1">
        <w:rPr>
          <w:rFonts w:ascii="Times New Roman" w:hAnsi="Times New Roman"/>
          <w:b/>
          <w:i/>
        </w:rPr>
        <w:t>subframes #</w:t>
      </w:r>
      <w:r w:rsidR="00D054F9">
        <w:rPr>
          <w:rFonts w:ascii="Times New Roman" w:hAnsi="Times New Roman"/>
          <w:b/>
          <w:i/>
        </w:rPr>
        <w:t>9</w:t>
      </w:r>
      <w:r w:rsidR="00D054F9" w:rsidRPr="00A20DC1">
        <w:rPr>
          <w:rFonts w:ascii="Times New Roman" w:hAnsi="Times New Roman"/>
          <w:b/>
          <w:i/>
        </w:rPr>
        <w:t xml:space="preserve"> and subframes #</w:t>
      </w:r>
      <w:r w:rsidR="00D054F9">
        <w:rPr>
          <w:rFonts w:ascii="Times New Roman" w:hAnsi="Times New Roman"/>
          <w:b/>
          <w:i/>
        </w:rPr>
        <w:t>0</w:t>
      </w:r>
      <w:r w:rsidR="00D054F9" w:rsidRPr="00A20DC1">
        <w:rPr>
          <w:rFonts w:ascii="Times New Roman" w:hAnsi="Times New Roman"/>
          <w:b/>
          <w:i/>
        </w:rPr>
        <w:t xml:space="preserve"> not containing NSSS</w:t>
      </w:r>
      <w:r w:rsidR="00D054F9">
        <w:rPr>
          <w:rFonts w:ascii="Times New Roman" w:hAnsi="Times New Roman"/>
          <w:b/>
          <w:i/>
        </w:rPr>
        <w:t xml:space="preserve">, and subframe #4, if subframe #4 is configured for SIB1-NB transmission, as well as other </w:t>
      </w:r>
      <w:r w:rsidR="00D054F9" w:rsidRPr="004C1ED8">
        <w:rPr>
          <w:rFonts w:ascii="Times New Roman" w:hAnsi="Times New Roman"/>
          <w:b/>
          <w:i/>
        </w:rPr>
        <w:t>valid DL subframes, including spe</w:t>
      </w:r>
      <w:r w:rsidR="00D054F9">
        <w:rPr>
          <w:rFonts w:ascii="Times New Roman" w:hAnsi="Times New Roman"/>
          <w:b/>
          <w:i/>
        </w:rPr>
        <w:t>cial subframes in which NRSs are supported.</w:t>
      </w:r>
      <w:r>
        <w:rPr>
          <w:rFonts w:ascii="Times New Roman" w:hAnsi="Times New Roman" w:cs="Times New Roman"/>
          <w:b/>
          <w:i/>
        </w:rPr>
        <w:fldChar w:fldCharType="end"/>
      </w:r>
    </w:p>
    <w:p w14:paraId="08042783" w14:textId="3FEB4F9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_Ref506543930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18:</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_Ref506543930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In normal DL subframes that are used for NPRS transmission, the NPRS generation can be the same as FDD NB-IoT.</w:t>
      </w:r>
      <w:r w:rsidRPr="00403399">
        <w:rPr>
          <w:rFonts w:ascii="Times New Roman" w:hAnsi="Times New Roman" w:cs="Times New Roman"/>
          <w:b/>
          <w:i/>
        </w:rPr>
        <w:fldChar w:fldCharType="end"/>
      </w:r>
    </w:p>
    <w:p w14:paraId="6025FC84" w14:textId="2BC7D19F"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19:</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Special subframes are not used for NPRS transmission.</w:t>
      </w:r>
      <w:r w:rsidRPr="00403399">
        <w:rPr>
          <w:rFonts w:ascii="Times New Roman" w:hAnsi="Times New Roman" w:cs="Times New Roman"/>
          <w:b/>
          <w:i/>
        </w:rPr>
        <w:fldChar w:fldCharType="end"/>
      </w:r>
    </w:p>
    <w:p w14:paraId="2B8555F6" w14:textId="3CB56E1A"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_Ref506543947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20:</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_Ref506543947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RAN1 to discuss whether Part A should be a shorter bitmap than 10 bits in TDD NB-IoT  standalone/guardband deployment, and a shorter bitmap than 40 bits in inband deployment indicate the NPRS subframes.</w:t>
      </w:r>
      <w:r w:rsidRPr="00403399">
        <w:rPr>
          <w:rFonts w:ascii="Times New Roman" w:hAnsi="Times New Roman" w:cs="Times New Roman"/>
          <w:b/>
          <w:i/>
        </w:rPr>
        <w:fldChar w:fldCharType="end"/>
      </w:r>
    </w:p>
    <w:p w14:paraId="7B25434B" w14:textId="49E71E5A"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_Ref506543955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_Ref506543955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Extend the values of</w:t>
      </w:r>
      <w:r w:rsidR="00E4003B">
        <w:rPr>
          <w:rFonts w:ascii="Times New Roman" w:hAnsi="Times New Roman" w:cs="Times New Roman"/>
          <w:b/>
          <w:i/>
          <w:position w:val="-12"/>
        </w:rPr>
        <w:pict w14:anchorId="2CF5664E">
          <v:shape id="_x0000_i1057" type="#_x0000_t75" style="width:30.55pt;height:19pt">
            <v:imagedata r:id="rId37" o:title=""/>
          </v:shape>
        </w:pict>
      </w:r>
      <w:r w:rsidR="00D054F9" w:rsidRPr="00D054F9">
        <w:rPr>
          <w:rFonts w:ascii="Times New Roman" w:hAnsi="Times New Roman" w:cs="Times New Roman"/>
          <w:b/>
          <w:i/>
        </w:rPr>
        <w:t xml:space="preserve">, and </w:t>
      </w:r>
      <w:r w:rsidR="00E4003B">
        <w:rPr>
          <w:rFonts w:ascii="Times New Roman" w:hAnsi="Times New Roman" w:cs="Times New Roman"/>
          <w:b/>
          <w:i/>
          <w:position w:val="-12"/>
        </w:rPr>
        <w:pict w14:anchorId="5D6286F1">
          <v:shape id="_x0000_i1058" type="#_x0000_t75" style="width:27.05pt;height:19pt">
            <v:imagedata r:id="rId39" o:title=""/>
          </v:shape>
        </w:pict>
      </w:r>
      <w:r w:rsidR="00D054F9" w:rsidRPr="00D054F9">
        <w:rPr>
          <w:rFonts w:ascii="Times New Roman" w:hAnsi="Times New Roman" w:cs="Times New Roman"/>
          <w:b/>
          <w:i/>
        </w:rPr>
        <w:t xml:space="preserve"> in Part B for the NPRS subframe configurations in TDD NB-IoT .</w:t>
      </w:r>
      <w:r w:rsidRPr="00403399">
        <w:rPr>
          <w:rFonts w:ascii="Times New Roman" w:hAnsi="Times New Roman" w:cs="Times New Roman"/>
          <w:b/>
          <w:i/>
        </w:rPr>
        <w:fldChar w:fldCharType="end"/>
      </w:r>
    </w:p>
    <w:p w14:paraId="2BFA1132" w14:textId="23CBE160"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_Ref506543965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_Ref506543965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 xml:space="preserve">The UL subframe are counted but not used when </w:t>
      </w:r>
      <w:r w:rsidR="00E4003B">
        <w:rPr>
          <w:rFonts w:ascii="Times New Roman" w:hAnsi="Times New Roman" w:cs="Times New Roman"/>
          <w:b/>
          <w:i/>
          <w:position w:val="-12"/>
        </w:rPr>
        <w:pict w14:anchorId="1263E4E3">
          <v:shape id="_x0000_i1059" type="#_x0000_t75" style="width:30.55pt;height:19pt">
            <v:imagedata r:id="rId37" o:title=""/>
          </v:shape>
        </w:pict>
      </w:r>
      <w:r w:rsidR="00D054F9" w:rsidRPr="00D054F9">
        <w:rPr>
          <w:rFonts w:ascii="Times New Roman" w:hAnsi="Times New Roman" w:cs="Times New Roman"/>
          <w:b/>
          <w:i/>
        </w:rPr>
        <w:t xml:space="preserve">, </w:t>
      </w:r>
      <w:r w:rsidR="00E4003B">
        <w:rPr>
          <w:rFonts w:ascii="Times New Roman" w:hAnsi="Times New Roman" w:cs="Times New Roman"/>
          <w:b/>
          <w:i/>
          <w:position w:val="-12"/>
        </w:rPr>
        <w:pict w14:anchorId="1D509888">
          <v:shape id="_x0000_i1060" type="#_x0000_t75" style="width:27.05pt;height:19pt">
            <v:imagedata r:id="rId39" o:title=""/>
          </v:shape>
        </w:pict>
      </w:r>
      <w:r w:rsidR="00D054F9" w:rsidRPr="00D054F9">
        <w:rPr>
          <w:rFonts w:ascii="Times New Roman" w:hAnsi="Times New Roman" w:cs="Times New Roman"/>
          <w:b/>
          <w:i/>
        </w:rPr>
        <w:t xml:space="preserve">, and </w:t>
      </w:r>
      <w:r w:rsidR="00E4003B">
        <w:rPr>
          <w:rFonts w:ascii="Times New Roman" w:hAnsi="Times New Roman" w:cs="Times New Roman"/>
          <w:b/>
          <w:i/>
          <w:position w:val="-6"/>
        </w:rPr>
        <w:pict w14:anchorId="37F8587F">
          <v:shape id="_x0000_i1061" type="#_x0000_t75" style="width:12.65pt;height:12.1pt">
            <v:imagedata r:id="rId41" o:title=""/>
          </v:shape>
        </w:pict>
      </w:r>
      <w:r w:rsidR="00D054F9" w:rsidRPr="00D054F9">
        <w:rPr>
          <w:rFonts w:ascii="Times New Roman" w:hAnsi="Times New Roman" w:cs="Times New Roman"/>
          <w:b/>
          <w:i/>
        </w:rPr>
        <w:t>are used to configure the NPRS subframes.</w:t>
      </w:r>
      <w:r w:rsidRPr="00403399">
        <w:rPr>
          <w:rFonts w:ascii="Times New Roman" w:hAnsi="Times New Roman" w:cs="Times New Roman"/>
          <w:b/>
          <w:i/>
        </w:rPr>
        <w:fldChar w:fldCharType="end"/>
      </w:r>
    </w:p>
    <w:p w14:paraId="5109555D" w14:textId="6929697F"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_Ref506543974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_Ref506543974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NPRS muting is supported in TDD NB-IoT .</w:t>
      </w:r>
      <w:r w:rsidRPr="00403399">
        <w:rPr>
          <w:rFonts w:ascii="Times New Roman" w:hAnsi="Times New Roman" w:cs="Times New Roman"/>
          <w:b/>
          <w:i/>
        </w:rPr>
        <w:fldChar w:fldCharType="end"/>
      </w:r>
    </w:p>
    <w:p w14:paraId="6CFE2A38" w14:textId="6E4F0F47"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_Ref506543985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_Ref506543985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NPRS muting pattern indicated by bit string in Part A should be redefined as one bit indicated a consecutive of 10 DL NPRS subframes to be muted.</w:t>
      </w:r>
      <w:r w:rsidRPr="00403399">
        <w:rPr>
          <w:rFonts w:ascii="Times New Roman" w:hAnsi="Times New Roman" w:cs="Times New Roman"/>
          <w:b/>
          <w:i/>
        </w:rPr>
        <w:fldChar w:fldCharType="end"/>
      </w:r>
    </w:p>
    <w:p w14:paraId="3E43EA64" w14:textId="3E3CBDDA"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_Ref506543995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_Ref506543995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NPRS muting pattern indicated by bit string in Part B can be reused in the NB-IoT FDD design.</w:t>
      </w:r>
      <w:r w:rsidRPr="00403399">
        <w:rPr>
          <w:rFonts w:ascii="Times New Roman" w:hAnsi="Times New Roman" w:cs="Times New Roman"/>
          <w:b/>
          <w:i/>
        </w:rPr>
        <w:fldChar w:fldCharType="end"/>
      </w:r>
    </w:p>
    <w:p w14:paraId="535DC8F3" w14:textId="1347BAF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_Ref498592596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Pr>
          <w:rFonts w:ascii="Times New Roman" w:hAnsi="Times New Roman" w:cs="Times New Roman"/>
          <w:b/>
          <w:i/>
        </w:rPr>
        <w:t>Proposal 26: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_Ref498592596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D054F9" w:rsidRPr="00D054F9">
        <w:rPr>
          <w:rFonts w:ascii="Times New Roman" w:hAnsi="Times New Roman" w:cs="Times New Roman"/>
          <w:b/>
          <w:i/>
        </w:rPr>
        <w:t>The DL gap should also be employed by the TDD NB-IoT  system, and the DL gap only counts the DL subframes.</w:t>
      </w:r>
      <w:r w:rsidRPr="00403399">
        <w:rPr>
          <w:rFonts w:ascii="Times New Roman" w:hAnsi="Times New Roman" w:cs="Times New Roman"/>
          <w:b/>
          <w:i/>
        </w:rPr>
        <w:fldChar w:fldCharType="end"/>
      </w:r>
    </w:p>
    <w:p w14:paraId="56F55824" w14:textId="77777777" w:rsidR="00521842" w:rsidRPr="00AD5810" w:rsidRDefault="00521842" w:rsidP="005A5482">
      <w:pPr>
        <w:pStyle w:val="Heading1"/>
        <w:jc w:val="both"/>
      </w:pPr>
      <w:r w:rsidRPr="00AD5810">
        <w:t>References</w:t>
      </w:r>
    </w:p>
    <w:p w14:paraId="1D433126" w14:textId="21113217" w:rsidR="00366A63" w:rsidRPr="00A702CD" w:rsidRDefault="00EF175F" w:rsidP="00EF175F">
      <w:pPr>
        <w:pStyle w:val="Reference"/>
      </w:pPr>
      <w:bookmarkStart w:id="39" w:name="_Ref490124652"/>
      <w:r w:rsidRPr="00FC67B8">
        <w:rPr>
          <w:rFonts w:cs="Arial"/>
        </w:rPr>
        <w:t>RP-172063</w:t>
      </w:r>
      <w:r w:rsidR="00366A63" w:rsidRPr="00FC67B8">
        <w:t>, “</w:t>
      </w:r>
      <w:r w:rsidRPr="00FC67B8">
        <w:t>Revised WID on Further NB-IoT enhancements</w:t>
      </w:r>
      <w:r w:rsidR="00366A63" w:rsidRPr="00FC67B8">
        <w:t>”</w:t>
      </w:r>
      <w:r w:rsidR="003071C9" w:rsidRPr="00FC67B8">
        <w:t>, RAN #7</w:t>
      </w:r>
      <w:r w:rsidRPr="00FC67B8">
        <w:t>7</w:t>
      </w:r>
      <w:r w:rsidR="00366A63" w:rsidRPr="00FC67B8">
        <w:t>.</w:t>
      </w:r>
      <w:bookmarkEnd w:id="39"/>
    </w:p>
    <w:p w14:paraId="3521C694" w14:textId="77777777" w:rsidR="003071C9" w:rsidRPr="001002C3" w:rsidRDefault="003071C9" w:rsidP="005A5482">
      <w:pPr>
        <w:pStyle w:val="Reference"/>
        <w:jc w:val="both"/>
      </w:pPr>
      <w:bookmarkStart w:id="40" w:name="OLE_LINK44"/>
      <w:bookmarkStart w:id="41" w:name="OLE_LINK45"/>
      <w:bookmarkStart w:id="42" w:name="_Ref490124705"/>
      <w:r w:rsidRPr="001002C3">
        <w:t>3GPP TS 36.211, “Physical channels and modulation</w:t>
      </w:r>
      <w:bookmarkEnd w:id="40"/>
      <w:bookmarkEnd w:id="41"/>
      <w:r w:rsidRPr="001002C3">
        <w:t>”, v14.2.0.</w:t>
      </w:r>
      <w:bookmarkEnd w:id="42"/>
    </w:p>
    <w:p w14:paraId="6BCBEA23" w14:textId="20FD912B" w:rsidR="003071C9" w:rsidRPr="0048563C" w:rsidRDefault="003340C9" w:rsidP="003340C9">
      <w:pPr>
        <w:pStyle w:val="Reference"/>
      </w:pPr>
      <w:bookmarkStart w:id="43" w:name="_Ref490124567"/>
      <w:r w:rsidRPr="00784D1B">
        <w:t>R1-1719363</w:t>
      </w:r>
      <w:r w:rsidR="003071C9" w:rsidRPr="00784D1B">
        <w:t>, “</w:t>
      </w:r>
      <w:r w:rsidRPr="0048563C">
        <w:t>DL/UL aspects of TDD for NB-IoT”, RAN1 #91</w:t>
      </w:r>
      <w:r w:rsidR="003071C9" w:rsidRPr="0048563C">
        <w:t>, Ericsson.</w:t>
      </w:r>
      <w:bookmarkEnd w:id="43"/>
    </w:p>
    <w:p w14:paraId="16B52674" w14:textId="76C6EA72" w:rsidR="00BC12CB" w:rsidRPr="0048563C" w:rsidRDefault="00BC12CB" w:rsidP="005A5482">
      <w:pPr>
        <w:pStyle w:val="Reference"/>
        <w:jc w:val="both"/>
      </w:pPr>
      <w:bookmarkStart w:id="44" w:name="_Ref490125099"/>
      <w:r w:rsidRPr="0048563C">
        <w:t>R1-1712629, “Reduced system acquisition time for NB-IoT”, RAN1 #90, Ericsson.</w:t>
      </w:r>
      <w:bookmarkEnd w:id="44"/>
    </w:p>
    <w:p w14:paraId="481D08B5" w14:textId="3EA00FFB" w:rsidR="00D347E6" w:rsidRPr="00DE6E36" w:rsidRDefault="00D347E6" w:rsidP="00D347E6">
      <w:pPr>
        <w:pStyle w:val="Reference"/>
      </w:pPr>
      <w:bookmarkStart w:id="45" w:name="_Ref497739040"/>
      <w:r w:rsidRPr="00DE6E36">
        <w:t>R4-1710873, “Reply LS to R1-1715304 LS on minimum time for DL-to-UL and UL-to-DL switching on one NB-IoT carrier for TDD NB-IoT UEs”, 3GPP TSG-RAN WG1 #84b, Dubrovnik, Croatia, 9th-13thOctober, 2017.</w:t>
      </w:r>
      <w:bookmarkEnd w:id="45"/>
      <w:r w:rsidRPr="00DE6E36">
        <w:t xml:space="preserve"> </w:t>
      </w:r>
    </w:p>
    <w:p w14:paraId="1D91DE30" w14:textId="117F5749" w:rsidR="002A4283" w:rsidRPr="00DE6E36" w:rsidRDefault="002A4283" w:rsidP="002A4283">
      <w:pPr>
        <w:pStyle w:val="Reference"/>
      </w:pPr>
      <w:bookmarkStart w:id="46" w:name="_Ref498351161"/>
      <w:r w:rsidRPr="00DE6E36">
        <w:t>R4-1703804, Channel Raster For Multiple Standalone NB-IoT Carriers, source Nokia, Alcatel-Lucent Shanghai Bell, 3GPP TSG-RAN4#82-Bis, Spokane, Washington, USA, 3 - 7 April, 2017</w:t>
      </w:r>
      <w:bookmarkEnd w:id="46"/>
    </w:p>
    <w:p w14:paraId="32AEE1AD" w14:textId="77777777" w:rsidR="008754C8" w:rsidRPr="00DE6E36" w:rsidRDefault="008754C8" w:rsidP="00886C66">
      <w:pPr>
        <w:pStyle w:val="Reference"/>
        <w:numPr>
          <w:ilvl w:val="0"/>
          <w:numId w:val="0"/>
        </w:numPr>
        <w:jc w:val="both"/>
        <w:rPr>
          <w:rFonts w:cs="Arial"/>
          <w:highlight w:val="yellow"/>
        </w:rPr>
      </w:pPr>
    </w:p>
    <w:sectPr w:rsidR="008754C8" w:rsidRPr="00DE6E36" w:rsidSect="00EF7F65">
      <w:headerReference w:type="even" r:id="rId54"/>
      <w:foot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7DA08" w14:textId="77777777" w:rsidR="00E4003B" w:rsidRDefault="00E4003B">
      <w:r>
        <w:separator/>
      </w:r>
    </w:p>
  </w:endnote>
  <w:endnote w:type="continuationSeparator" w:id="0">
    <w:p w14:paraId="20FB1D66" w14:textId="77777777" w:rsidR="00E4003B" w:rsidRDefault="00E4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07A9" w14:textId="0F6FCB17" w:rsidR="007849A8" w:rsidRDefault="007849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1A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AA8">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63696" w14:textId="77777777" w:rsidR="00E4003B" w:rsidRDefault="00E4003B">
      <w:r>
        <w:separator/>
      </w:r>
    </w:p>
  </w:footnote>
  <w:footnote w:type="continuationSeparator" w:id="0">
    <w:p w14:paraId="77DEF9ED" w14:textId="77777777" w:rsidR="00E4003B" w:rsidRDefault="00E4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FD7F" w14:textId="77777777" w:rsidR="007849A8" w:rsidRDefault="007849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0FE35E9"/>
    <w:multiLevelType w:val="hybridMultilevel"/>
    <w:tmpl w:val="49522F2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A1210A"/>
    <w:multiLevelType w:val="hybridMultilevel"/>
    <w:tmpl w:val="89841796"/>
    <w:lvl w:ilvl="0" w:tplc="24A08018">
      <w:start w:val="1"/>
      <w:numFmt w:val="bullet"/>
      <w:lvlText w:val="•"/>
      <w:lvlJc w:val="left"/>
      <w:pPr>
        <w:tabs>
          <w:tab w:val="num" w:pos="720"/>
        </w:tabs>
        <w:ind w:left="720" w:hanging="360"/>
      </w:pPr>
      <w:rPr>
        <w:rFonts w:ascii="Arial" w:hAnsi="Arial" w:hint="default"/>
      </w:rPr>
    </w:lvl>
    <w:lvl w:ilvl="1" w:tplc="8C5AC2B2">
      <w:start w:val="1"/>
      <w:numFmt w:val="bullet"/>
      <w:lvlText w:val="•"/>
      <w:lvlJc w:val="left"/>
      <w:pPr>
        <w:tabs>
          <w:tab w:val="num" w:pos="1440"/>
        </w:tabs>
        <w:ind w:left="1440" w:hanging="360"/>
      </w:pPr>
      <w:rPr>
        <w:rFonts w:ascii="Arial" w:hAnsi="Arial" w:hint="default"/>
      </w:rPr>
    </w:lvl>
    <w:lvl w:ilvl="2" w:tplc="A05EAA04">
      <w:numFmt w:val="bullet"/>
      <w:lvlText w:val="•"/>
      <w:lvlJc w:val="left"/>
      <w:pPr>
        <w:tabs>
          <w:tab w:val="num" w:pos="2160"/>
        </w:tabs>
        <w:ind w:left="2160" w:hanging="360"/>
      </w:pPr>
      <w:rPr>
        <w:rFonts w:ascii="Arial" w:hAnsi="Arial" w:hint="default"/>
      </w:rPr>
    </w:lvl>
    <w:lvl w:ilvl="3" w:tplc="F61C56A2">
      <w:start w:val="1"/>
      <w:numFmt w:val="bullet"/>
      <w:lvlText w:val="•"/>
      <w:lvlJc w:val="left"/>
      <w:pPr>
        <w:tabs>
          <w:tab w:val="num" w:pos="2880"/>
        </w:tabs>
        <w:ind w:left="2880" w:hanging="360"/>
      </w:pPr>
      <w:rPr>
        <w:rFonts w:ascii="Arial" w:hAnsi="Arial" w:hint="default"/>
      </w:rPr>
    </w:lvl>
    <w:lvl w:ilvl="4" w:tplc="04322A1C" w:tentative="1">
      <w:start w:val="1"/>
      <w:numFmt w:val="bullet"/>
      <w:lvlText w:val="•"/>
      <w:lvlJc w:val="left"/>
      <w:pPr>
        <w:tabs>
          <w:tab w:val="num" w:pos="3600"/>
        </w:tabs>
        <w:ind w:left="3600" w:hanging="360"/>
      </w:pPr>
      <w:rPr>
        <w:rFonts w:ascii="Arial" w:hAnsi="Arial" w:hint="default"/>
      </w:rPr>
    </w:lvl>
    <w:lvl w:ilvl="5" w:tplc="ECA41834" w:tentative="1">
      <w:start w:val="1"/>
      <w:numFmt w:val="bullet"/>
      <w:lvlText w:val="•"/>
      <w:lvlJc w:val="left"/>
      <w:pPr>
        <w:tabs>
          <w:tab w:val="num" w:pos="4320"/>
        </w:tabs>
        <w:ind w:left="4320" w:hanging="360"/>
      </w:pPr>
      <w:rPr>
        <w:rFonts w:ascii="Arial" w:hAnsi="Arial" w:hint="default"/>
      </w:rPr>
    </w:lvl>
    <w:lvl w:ilvl="6" w:tplc="D206D9F4" w:tentative="1">
      <w:start w:val="1"/>
      <w:numFmt w:val="bullet"/>
      <w:lvlText w:val="•"/>
      <w:lvlJc w:val="left"/>
      <w:pPr>
        <w:tabs>
          <w:tab w:val="num" w:pos="5040"/>
        </w:tabs>
        <w:ind w:left="5040" w:hanging="360"/>
      </w:pPr>
      <w:rPr>
        <w:rFonts w:ascii="Arial" w:hAnsi="Arial" w:hint="default"/>
      </w:rPr>
    </w:lvl>
    <w:lvl w:ilvl="7" w:tplc="E272DD3C" w:tentative="1">
      <w:start w:val="1"/>
      <w:numFmt w:val="bullet"/>
      <w:lvlText w:val="•"/>
      <w:lvlJc w:val="left"/>
      <w:pPr>
        <w:tabs>
          <w:tab w:val="num" w:pos="5760"/>
        </w:tabs>
        <w:ind w:left="5760" w:hanging="360"/>
      </w:pPr>
      <w:rPr>
        <w:rFonts w:ascii="Arial" w:hAnsi="Arial" w:hint="default"/>
      </w:rPr>
    </w:lvl>
    <w:lvl w:ilvl="8" w:tplc="E93E87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F13D4E"/>
    <w:multiLevelType w:val="hybridMultilevel"/>
    <w:tmpl w:val="E744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5287D"/>
    <w:multiLevelType w:val="hybridMultilevel"/>
    <w:tmpl w:val="18C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56124"/>
    <w:multiLevelType w:val="hybridMultilevel"/>
    <w:tmpl w:val="0FE64216"/>
    <w:lvl w:ilvl="0" w:tplc="FF5E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F6BFA"/>
    <w:multiLevelType w:val="hybridMultilevel"/>
    <w:tmpl w:val="08A4C86E"/>
    <w:lvl w:ilvl="0" w:tplc="3BC8BCA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0E2152B"/>
    <w:multiLevelType w:val="hybridMultilevel"/>
    <w:tmpl w:val="9CD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37796E"/>
    <w:multiLevelType w:val="hybridMultilevel"/>
    <w:tmpl w:val="8AEE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A73352"/>
    <w:multiLevelType w:val="hybridMultilevel"/>
    <w:tmpl w:val="0B2E36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91373F"/>
    <w:multiLevelType w:val="hybridMultilevel"/>
    <w:tmpl w:val="8992511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182775"/>
    <w:multiLevelType w:val="hybridMultilevel"/>
    <w:tmpl w:val="BD06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55123"/>
    <w:multiLevelType w:val="hybridMultilevel"/>
    <w:tmpl w:val="C2FE3EF8"/>
    <w:lvl w:ilvl="0" w:tplc="D8805D5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1841E9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ED6855"/>
    <w:multiLevelType w:val="hybridMultilevel"/>
    <w:tmpl w:val="987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E0587"/>
    <w:multiLevelType w:val="hybridMultilevel"/>
    <w:tmpl w:val="4BCC2AF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61717D4"/>
    <w:multiLevelType w:val="hybridMultilevel"/>
    <w:tmpl w:val="A0EAD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DE750CC"/>
    <w:multiLevelType w:val="hybridMultilevel"/>
    <w:tmpl w:val="0346F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5"/>
  </w:num>
  <w:num w:numId="4">
    <w:abstractNumId w:val="16"/>
  </w:num>
  <w:num w:numId="5">
    <w:abstractNumId w:val="13"/>
  </w:num>
  <w:num w:numId="6">
    <w:abstractNumId w:val="18"/>
  </w:num>
  <w:num w:numId="7">
    <w:abstractNumId w:val="26"/>
  </w:num>
  <w:num w:numId="8">
    <w:abstractNumId w:val="14"/>
  </w:num>
  <w:num w:numId="9">
    <w:abstractNumId w:val="32"/>
  </w:num>
  <w:num w:numId="10">
    <w:abstractNumId w:val="8"/>
  </w:num>
  <w:num w:numId="11">
    <w:abstractNumId w:val="25"/>
  </w:num>
  <w:num w:numId="12">
    <w:abstractNumId w:val="11"/>
  </w:num>
  <w:num w:numId="13">
    <w:abstractNumId w:val="29"/>
  </w:num>
  <w:num w:numId="14">
    <w:abstractNumId w:val="36"/>
  </w:num>
  <w:num w:numId="15">
    <w:abstractNumId w:val="12"/>
  </w:num>
  <w:num w:numId="16">
    <w:abstractNumId w:val="4"/>
  </w:num>
  <w:num w:numId="17">
    <w:abstractNumId w:val="11"/>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6"/>
  </w:num>
  <w:num w:numId="19">
    <w:abstractNumId w:val="34"/>
  </w:num>
  <w:num w:numId="20">
    <w:abstractNumId w:val="9"/>
  </w:num>
  <w:num w:numId="21">
    <w:abstractNumId w:val="24"/>
  </w:num>
  <w:num w:numId="22">
    <w:abstractNumId w:val="28"/>
  </w:num>
  <w:num w:numId="23">
    <w:abstractNumId w:val="5"/>
  </w:num>
  <w:num w:numId="24">
    <w:abstractNumId w:val="7"/>
  </w:num>
  <w:num w:numId="25">
    <w:abstractNumId w:val="30"/>
  </w:num>
  <w:num w:numId="26">
    <w:abstractNumId w:val="23"/>
  </w:num>
  <w:num w:numId="27">
    <w:abstractNumId w:val="27"/>
  </w:num>
  <w:num w:numId="28">
    <w:abstractNumId w:val="0"/>
  </w:num>
  <w:num w:numId="29">
    <w:abstractNumId w:val="31"/>
  </w:num>
  <w:num w:numId="30">
    <w:abstractNumId w:val="17"/>
  </w:num>
  <w:num w:numId="31">
    <w:abstractNumId w:val="37"/>
  </w:num>
  <w:num w:numId="32">
    <w:abstractNumId w:val="3"/>
  </w:num>
  <w:num w:numId="33">
    <w:abstractNumId w:val="33"/>
  </w:num>
  <w:num w:numId="34">
    <w:abstractNumId w:val="1"/>
  </w:num>
  <w:num w:numId="35">
    <w:abstractNumId w:val="19"/>
  </w:num>
  <w:num w:numId="36">
    <w:abstractNumId w:val="21"/>
  </w:num>
  <w:num w:numId="37">
    <w:abstractNumId w:val="22"/>
  </w:num>
  <w:num w:numId="38">
    <w:abstractNumId w:val="35"/>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83"/>
    <w:rsid w:val="00000002"/>
    <w:rsid w:val="000006E1"/>
    <w:rsid w:val="00000896"/>
    <w:rsid w:val="00000C37"/>
    <w:rsid w:val="000010E9"/>
    <w:rsid w:val="00001386"/>
    <w:rsid w:val="00001CFA"/>
    <w:rsid w:val="00001FE6"/>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0A1"/>
    <w:rsid w:val="000074A3"/>
    <w:rsid w:val="00007CDC"/>
    <w:rsid w:val="000101AB"/>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3BC"/>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3D84"/>
    <w:rsid w:val="000245FF"/>
    <w:rsid w:val="00024F1B"/>
    <w:rsid w:val="00025440"/>
    <w:rsid w:val="0002564D"/>
    <w:rsid w:val="00025A42"/>
    <w:rsid w:val="00025ECA"/>
    <w:rsid w:val="00026151"/>
    <w:rsid w:val="00026358"/>
    <w:rsid w:val="00026425"/>
    <w:rsid w:val="0002691E"/>
    <w:rsid w:val="00027404"/>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846"/>
    <w:rsid w:val="00035E40"/>
    <w:rsid w:val="00036070"/>
    <w:rsid w:val="00036507"/>
    <w:rsid w:val="000368F8"/>
    <w:rsid w:val="00036AAC"/>
    <w:rsid w:val="00036B55"/>
    <w:rsid w:val="00036BA1"/>
    <w:rsid w:val="00036E0A"/>
    <w:rsid w:val="00037050"/>
    <w:rsid w:val="000401FA"/>
    <w:rsid w:val="000403E1"/>
    <w:rsid w:val="000405E2"/>
    <w:rsid w:val="00040B9C"/>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0623"/>
    <w:rsid w:val="000526BF"/>
    <w:rsid w:val="000528CD"/>
    <w:rsid w:val="000528E7"/>
    <w:rsid w:val="00052A07"/>
    <w:rsid w:val="000534E3"/>
    <w:rsid w:val="000536CE"/>
    <w:rsid w:val="0005381E"/>
    <w:rsid w:val="00054123"/>
    <w:rsid w:val="00055132"/>
    <w:rsid w:val="00055187"/>
    <w:rsid w:val="000556E4"/>
    <w:rsid w:val="00055A98"/>
    <w:rsid w:val="00055FF0"/>
    <w:rsid w:val="0005606A"/>
    <w:rsid w:val="000562AD"/>
    <w:rsid w:val="00056B85"/>
    <w:rsid w:val="00057117"/>
    <w:rsid w:val="00057141"/>
    <w:rsid w:val="00057224"/>
    <w:rsid w:val="00061149"/>
    <w:rsid w:val="000615D5"/>
    <w:rsid w:val="000616E7"/>
    <w:rsid w:val="000618D6"/>
    <w:rsid w:val="00061910"/>
    <w:rsid w:val="00061992"/>
    <w:rsid w:val="00062143"/>
    <w:rsid w:val="000621FA"/>
    <w:rsid w:val="000631FD"/>
    <w:rsid w:val="00064464"/>
    <w:rsid w:val="0006487E"/>
    <w:rsid w:val="000649B7"/>
    <w:rsid w:val="00064E1A"/>
    <w:rsid w:val="00064ED3"/>
    <w:rsid w:val="00065697"/>
    <w:rsid w:val="000657FF"/>
    <w:rsid w:val="0006594A"/>
    <w:rsid w:val="00065E1A"/>
    <w:rsid w:val="00065EDA"/>
    <w:rsid w:val="000664E9"/>
    <w:rsid w:val="00066678"/>
    <w:rsid w:val="00066945"/>
    <w:rsid w:val="00066E14"/>
    <w:rsid w:val="000676E1"/>
    <w:rsid w:val="00067742"/>
    <w:rsid w:val="000677DC"/>
    <w:rsid w:val="00070419"/>
    <w:rsid w:val="00070943"/>
    <w:rsid w:val="0007114F"/>
    <w:rsid w:val="000714D1"/>
    <w:rsid w:val="00071678"/>
    <w:rsid w:val="00071E07"/>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716"/>
    <w:rsid w:val="00082EBE"/>
    <w:rsid w:val="000836C0"/>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2FDC"/>
    <w:rsid w:val="00093474"/>
    <w:rsid w:val="00093813"/>
    <w:rsid w:val="00093A91"/>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DC9"/>
    <w:rsid w:val="000A31DD"/>
    <w:rsid w:val="000A351A"/>
    <w:rsid w:val="000A3695"/>
    <w:rsid w:val="000A37C7"/>
    <w:rsid w:val="000A39AA"/>
    <w:rsid w:val="000A3CE5"/>
    <w:rsid w:val="000A4113"/>
    <w:rsid w:val="000A4116"/>
    <w:rsid w:val="000A514C"/>
    <w:rsid w:val="000A56F2"/>
    <w:rsid w:val="000A585C"/>
    <w:rsid w:val="000A6E01"/>
    <w:rsid w:val="000A7422"/>
    <w:rsid w:val="000A7492"/>
    <w:rsid w:val="000A7915"/>
    <w:rsid w:val="000A7A64"/>
    <w:rsid w:val="000A7D12"/>
    <w:rsid w:val="000B0F9D"/>
    <w:rsid w:val="000B1568"/>
    <w:rsid w:val="000B1EB5"/>
    <w:rsid w:val="000B268A"/>
    <w:rsid w:val="000B2719"/>
    <w:rsid w:val="000B2AC6"/>
    <w:rsid w:val="000B2C83"/>
    <w:rsid w:val="000B2DC7"/>
    <w:rsid w:val="000B3083"/>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909"/>
    <w:rsid w:val="000B7C52"/>
    <w:rsid w:val="000B7E42"/>
    <w:rsid w:val="000C04BA"/>
    <w:rsid w:val="000C07EA"/>
    <w:rsid w:val="000C0B17"/>
    <w:rsid w:val="000C165A"/>
    <w:rsid w:val="000C1C4D"/>
    <w:rsid w:val="000C1C4F"/>
    <w:rsid w:val="000C227B"/>
    <w:rsid w:val="000C2E19"/>
    <w:rsid w:val="000C37BE"/>
    <w:rsid w:val="000C38B5"/>
    <w:rsid w:val="000C5D22"/>
    <w:rsid w:val="000C5D27"/>
    <w:rsid w:val="000C6595"/>
    <w:rsid w:val="000C6B28"/>
    <w:rsid w:val="000C6BE4"/>
    <w:rsid w:val="000C6FB1"/>
    <w:rsid w:val="000C7ED1"/>
    <w:rsid w:val="000D01FE"/>
    <w:rsid w:val="000D0AE8"/>
    <w:rsid w:val="000D0D07"/>
    <w:rsid w:val="000D188B"/>
    <w:rsid w:val="000D1C54"/>
    <w:rsid w:val="000D1CAF"/>
    <w:rsid w:val="000D1F35"/>
    <w:rsid w:val="000D2DFB"/>
    <w:rsid w:val="000D2E12"/>
    <w:rsid w:val="000D2E51"/>
    <w:rsid w:val="000D2F45"/>
    <w:rsid w:val="000D355B"/>
    <w:rsid w:val="000D3F42"/>
    <w:rsid w:val="000D4797"/>
    <w:rsid w:val="000D47EA"/>
    <w:rsid w:val="000D5030"/>
    <w:rsid w:val="000D5871"/>
    <w:rsid w:val="000D5B46"/>
    <w:rsid w:val="000D6300"/>
    <w:rsid w:val="000D6F46"/>
    <w:rsid w:val="000E01B2"/>
    <w:rsid w:val="000E0527"/>
    <w:rsid w:val="000E0556"/>
    <w:rsid w:val="000E073F"/>
    <w:rsid w:val="000E08D2"/>
    <w:rsid w:val="000E0E31"/>
    <w:rsid w:val="000E1453"/>
    <w:rsid w:val="000E1E92"/>
    <w:rsid w:val="000E2185"/>
    <w:rsid w:val="000E223D"/>
    <w:rsid w:val="000E228B"/>
    <w:rsid w:val="000E268C"/>
    <w:rsid w:val="000E3360"/>
    <w:rsid w:val="000E3772"/>
    <w:rsid w:val="000E3A74"/>
    <w:rsid w:val="000E3EDB"/>
    <w:rsid w:val="000E3FC9"/>
    <w:rsid w:val="000E414B"/>
    <w:rsid w:val="000E427B"/>
    <w:rsid w:val="000E4A19"/>
    <w:rsid w:val="000E4A50"/>
    <w:rsid w:val="000E533E"/>
    <w:rsid w:val="000E60FA"/>
    <w:rsid w:val="000E6330"/>
    <w:rsid w:val="000E6622"/>
    <w:rsid w:val="000E70E6"/>
    <w:rsid w:val="000E72B6"/>
    <w:rsid w:val="000E743E"/>
    <w:rsid w:val="000E74D4"/>
    <w:rsid w:val="000F0631"/>
    <w:rsid w:val="000F06B0"/>
    <w:rsid w:val="000F06D6"/>
    <w:rsid w:val="000F091B"/>
    <w:rsid w:val="000F0E70"/>
    <w:rsid w:val="000F0EB1"/>
    <w:rsid w:val="000F1106"/>
    <w:rsid w:val="000F1648"/>
    <w:rsid w:val="000F16BA"/>
    <w:rsid w:val="000F1B54"/>
    <w:rsid w:val="000F210B"/>
    <w:rsid w:val="000F3BE9"/>
    <w:rsid w:val="000F3F6C"/>
    <w:rsid w:val="000F526C"/>
    <w:rsid w:val="000F5BE2"/>
    <w:rsid w:val="000F66D3"/>
    <w:rsid w:val="000F6959"/>
    <w:rsid w:val="000F6DF3"/>
    <w:rsid w:val="001002C3"/>
    <w:rsid w:val="0010039E"/>
    <w:rsid w:val="001005FF"/>
    <w:rsid w:val="00100847"/>
    <w:rsid w:val="00100B92"/>
    <w:rsid w:val="00100E94"/>
    <w:rsid w:val="0010198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DEF"/>
    <w:rsid w:val="00110363"/>
    <w:rsid w:val="001117D0"/>
    <w:rsid w:val="001122CF"/>
    <w:rsid w:val="0011271D"/>
    <w:rsid w:val="001127D9"/>
    <w:rsid w:val="0011293D"/>
    <w:rsid w:val="0011322B"/>
    <w:rsid w:val="001136BD"/>
    <w:rsid w:val="001138AC"/>
    <w:rsid w:val="00113CC4"/>
    <w:rsid w:val="00113CF4"/>
    <w:rsid w:val="00114059"/>
    <w:rsid w:val="0011408D"/>
    <w:rsid w:val="00114766"/>
    <w:rsid w:val="001148C7"/>
    <w:rsid w:val="00115357"/>
    <w:rsid w:val="001153EA"/>
    <w:rsid w:val="00115643"/>
    <w:rsid w:val="0011575D"/>
    <w:rsid w:val="00116375"/>
    <w:rsid w:val="0011640F"/>
    <w:rsid w:val="00116765"/>
    <w:rsid w:val="00116D2A"/>
    <w:rsid w:val="00116F1E"/>
    <w:rsid w:val="00116FA0"/>
    <w:rsid w:val="00117E2E"/>
    <w:rsid w:val="00120017"/>
    <w:rsid w:val="001210F7"/>
    <w:rsid w:val="0012168E"/>
    <w:rsid w:val="001219F5"/>
    <w:rsid w:val="00121A20"/>
    <w:rsid w:val="00122B00"/>
    <w:rsid w:val="001231B8"/>
    <w:rsid w:val="00123746"/>
    <w:rsid w:val="0012377F"/>
    <w:rsid w:val="00123CCA"/>
    <w:rsid w:val="00124212"/>
    <w:rsid w:val="00124314"/>
    <w:rsid w:val="001245E0"/>
    <w:rsid w:val="0012475E"/>
    <w:rsid w:val="001247D0"/>
    <w:rsid w:val="00124DCB"/>
    <w:rsid w:val="00125154"/>
    <w:rsid w:val="0012581D"/>
    <w:rsid w:val="00125F92"/>
    <w:rsid w:val="001268D3"/>
    <w:rsid w:val="00126B4A"/>
    <w:rsid w:val="00126F5A"/>
    <w:rsid w:val="001273BF"/>
    <w:rsid w:val="00127601"/>
    <w:rsid w:val="00127E72"/>
    <w:rsid w:val="00130B68"/>
    <w:rsid w:val="00130B9E"/>
    <w:rsid w:val="001313EA"/>
    <w:rsid w:val="00131825"/>
    <w:rsid w:val="001322A0"/>
    <w:rsid w:val="00132FD0"/>
    <w:rsid w:val="00133044"/>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191"/>
    <w:rsid w:val="00140642"/>
    <w:rsid w:val="00140691"/>
    <w:rsid w:val="001407AB"/>
    <w:rsid w:val="00140DF7"/>
    <w:rsid w:val="0014106C"/>
    <w:rsid w:val="00141197"/>
    <w:rsid w:val="001414B6"/>
    <w:rsid w:val="00141531"/>
    <w:rsid w:val="001415D3"/>
    <w:rsid w:val="0014212F"/>
    <w:rsid w:val="00142FAC"/>
    <w:rsid w:val="001431F7"/>
    <w:rsid w:val="00143364"/>
    <w:rsid w:val="001433FC"/>
    <w:rsid w:val="001434F2"/>
    <w:rsid w:val="001436F0"/>
    <w:rsid w:val="00143815"/>
    <w:rsid w:val="001439E8"/>
    <w:rsid w:val="00143EA4"/>
    <w:rsid w:val="00144027"/>
    <w:rsid w:val="001442C1"/>
    <w:rsid w:val="00144456"/>
    <w:rsid w:val="00144573"/>
    <w:rsid w:val="001459F0"/>
    <w:rsid w:val="00146940"/>
    <w:rsid w:val="00146A18"/>
    <w:rsid w:val="00146AD9"/>
    <w:rsid w:val="00147629"/>
    <w:rsid w:val="00147893"/>
    <w:rsid w:val="00147CD2"/>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2AC"/>
    <w:rsid w:val="00167984"/>
    <w:rsid w:val="00167EA9"/>
    <w:rsid w:val="001701EB"/>
    <w:rsid w:val="001702F8"/>
    <w:rsid w:val="00170323"/>
    <w:rsid w:val="00170417"/>
    <w:rsid w:val="00170606"/>
    <w:rsid w:val="0017071F"/>
    <w:rsid w:val="00170BF0"/>
    <w:rsid w:val="00170D96"/>
    <w:rsid w:val="001727A0"/>
    <w:rsid w:val="00172A9F"/>
    <w:rsid w:val="00172E29"/>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0"/>
    <w:rsid w:val="0018143F"/>
    <w:rsid w:val="00181DCD"/>
    <w:rsid w:val="00182049"/>
    <w:rsid w:val="001828AB"/>
    <w:rsid w:val="00182CC0"/>
    <w:rsid w:val="00182D35"/>
    <w:rsid w:val="00183253"/>
    <w:rsid w:val="00183F32"/>
    <w:rsid w:val="001844BE"/>
    <w:rsid w:val="001848D9"/>
    <w:rsid w:val="0018493A"/>
    <w:rsid w:val="00184D2D"/>
    <w:rsid w:val="00184FEF"/>
    <w:rsid w:val="001851F5"/>
    <w:rsid w:val="00185703"/>
    <w:rsid w:val="00185811"/>
    <w:rsid w:val="00185DDF"/>
    <w:rsid w:val="00187BD0"/>
    <w:rsid w:val="00187C14"/>
    <w:rsid w:val="001903B3"/>
    <w:rsid w:val="00190608"/>
    <w:rsid w:val="001908A7"/>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001"/>
    <w:rsid w:val="0019567A"/>
    <w:rsid w:val="0019622D"/>
    <w:rsid w:val="00196343"/>
    <w:rsid w:val="001967C5"/>
    <w:rsid w:val="0019702D"/>
    <w:rsid w:val="00197489"/>
    <w:rsid w:val="00197740"/>
    <w:rsid w:val="00197DF9"/>
    <w:rsid w:val="001A0599"/>
    <w:rsid w:val="001A0C59"/>
    <w:rsid w:val="001A0E1B"/>
    <w:rsid w:val="001A1834"/>
    <w:rsid w:val="001A1987"/>
    <w:rsid w:val="001A1E66"/>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6EE0"/>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C89"/>
    <w:rsid w:val="001C3D2A"/>
    <w:rsid w:val="001C44E5"/>
    <w:rsid w:val="001C527A"/>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F0165"/>
    <w:rsid w:val="001F0BF2"/>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C1E"/>
    <w:rsid w:val="00200D72"/>
    <w:rsid w:val="00201094"/>
    <w:rsid w:val="002010D7"/>
    <w:rsid w:val="002014C8"/>
    <w:rsid w:val="00201F3A"/>
    <w:rsid w:val="00202570"/>
    <w:rsid w:val="00202952"/>
    <w:rsid w:val="00203234"/>
    <w:rsid w:val="002036B7"/>
    <w:rsid w:val="00203BE4"/>
    <w:rsid w:val="00203F96"/>
    <w:rsid w:val="002043F5"/>
    <w:rsid w:val="00204D72"/>
    <w:rsid w:val="00204E7D"/>
    <w:rsid w:val="0020515B"/>
    <w:rsid w:val="002059FC"/>
    <w:rsid w:val="00205F89"/>
    <w:rsid w:val="0020603E"/>
    <w:rsid w:val="002069B2"/>
    <w:rsid w:val="00206F6C"/>
    <w:rsid w:val="00207845"/>
    <w:rsid w:val="00207FA3"/>
    <w:rsid w:val="00210941"/>
    <w:rsid w:val="002123AB"/>
    <w:rsid w:val="002124A0"/>
    <w:rsid w:val="0021273B"/>
    <w:rsid w:val="00212FF1"/>
    <w:rsid w:val="0021361D"/>
    <w:rsid w:val="00213968"/>
    <w:rsid w:val="00213CAE"/>
    <w:rsid w:val="00214DA8"/>
    <w:rsid w:val="0021531E"/>
    <w:rsid w:val="002153A2"/>
    <w:rsid w:val="00215423"/>
    <w:rsid w:val="00215860"/>
    <w:rsid w:val="002158FA"/>
    <w:rsid w:val="00215956"/>
    <w:rsid w:val="002163E8"/>
    <w:rsid w:val="00217327"/>
    <w:rsid w:val="00217F18"/>
    <w:rsid w:val="00220600"/>
    <w:rsid w:val="00220898"/>
    <w:rsid w:val="00220A26"/>
    <w:rsid w:val="00221B07"/>
    <w:rsid w:val="002224DB"/>
    <w:rsid w:val="002229E0"/>
    <w:rsid w:val="00222A40"/>
    <w:rsid w:val="00223FCB"/>
    <w:rsid w:val="002245B3"/>
    <w:rsid w:val="002247A7"/>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4A8"/>
    <w:rsid w:val="002425EE"/>
    <w:rsid w:val="00242906"/>
    <w:rsid w:val="00242CAD"/>
    <w:rsid w:val="002432D6"/>
    <w:rsid w:val="002433E2"/>
    <w:rsid w:val="002435B3"/>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75C"/>
    <w:rsid w:val="00250A44"/>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5C32"/>
    <w:rsid w:val="002561EA"/>
    <w:rsid w:val="002563B1"/>
    <w:rsid w:val="00256A0C"/>
    <w:rsid w:val="00257543"/>
    <w:rsid w:val="00257CA4"/>
    <w:rsid w:val="00257F53"/>
    <w:rsid w:val="00260501"/>
    <w:rsid w:val="00260F29"/>
    <w:rsid w:val="002617E7"/>
    <w:rsid w:val="002619E1"/>
    <w:rsid w:val="00261C2F"/>
    <w:rsid w:val="00261FAE"/>
    <w:rsid w:val="002627AB"/>
    <w:rsid w:val="00263209"/>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BC4"/>
    <w:rsid w:val="00266E13"/>
    <w:rsid w:val="00267024"/>
    <w:rsid w:val="00267582"/>
    <w:rsid w:val="0026758B"/>
    <w:rsid w:val="0026799E"/>
    <w:rsid w:val="002679D0"/>
    <w:rsid w:val="00267C83"/>
    <w:rsid w:val="00270260"/>
    <w:rsid w:val="002702D5"/>
    <w:rsid w:val="002705D0"/>
    <w:rsid w:val="002706B4"/>
    <w:rsid w:val="0027074B"/>
    <w:rsid w:val="00270DBA"/>
    <w:rsid w:val="0027144F"/>
    <w:rsid w:val="002717FC"/>
    <w:rsid w:val="00271F3A"/>
    <w:rsid w:val="002721C7"/>
    <w:rsid w:val="002722E5"/>
    <w:rsid w:val="00272410"/>
    <w:rsid w:val="00272B93"/>
    <w:rsid w:val="00273278"/>
    <w:rsid w:val="00273637"/>
    <w:rsid w:val="002737F4"/>
    <w:rsid w:val="0027414A"/>
    <w:rsid w:val="00274531"/>
    <w:rsid w:val="002745FA"/>
    <w:rsid w:val="00274769"/>
    <w:rsid w:val="00274947"/>
    <w:rsid w:val="00274F71"/>
    <w:rsid w:val="002751A4"/>
    <w:rsid w:val="00275A6F"/>
    <w:rsid w:val="0027607F"/>
    <w:rsid w:val="002760AF"/>
    <w:rsid w:val="002772D2"/>
    <w:rsid w:val="0027743F"/>
    <w:rsid w:val="00277C97"/>
    <w:rsid w:val="002805F5"/>
    <w:rsid w:val="00280751"/>
    <w:rsid w:val="002814F8"/>
    <w:rsid w:val="002819B6"/>
    <w:rsid w:val="0028221D"/>
    <w:rsid w:val="00282397"/>
    <w:rsid w:val="00282698"/>
    <w:rsid w:val="00282759"/>
    <w:rsid w:val="0028280A"/>
    <w:rsid w:val="002833AD"/>
    <w:rsid w:val="00283450"/>
    <w:rsid w:val="002837AB"/>
    <w:rsid w:val="00283898"/>
    <w:rsid w:val="002838D5"/>
    <w:rsid w:val="00283C59"/>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7E4"/>
    <w:rsid w:val="00291A8A"/>
    <w:rsid w:val="00291E33"/>
    <w:rsid w:val="00292452"/>
    <w:rsid w:val="00292481"/>
    <w:rsid w:val="00292E1A"/>
    <w:rsid w:val="00292EB7"/>
    <w:rsid w:val="0029308B"/>
    <w:rsid w:val="002932CA"/>
    <w:rsid w:val="00293A54"/>
    <w:rsid w:val="00293BE1"/>
    <w:rsid w:val="00294DD8"/>
    <w:rsid w:val="002950A7"/>
    <w:rsid w:val="002953E4"/>
    <w:rsid w:val="0029561D"/>
    <w:rsid w:val="00295EEB"/>
    <w:rsid w:val="00296227"/>
    <w:rsid w:val="00296F44"/>
    <w:rsid w:val="0029777D"/>
    <w:rsid w:val="00297956"/>
    <w:rsid w:val="00297E15"/>
    <w:rsid w:val="00297E1E"/>
    <w:rsid w:val="002A0501"/>
    <w:rsid w:val="002A055E"/>
    <w:rsid w:val="002A090F"/>
    <w:rsid w:val="002A0CD9"/>
    <w:rsid w:val="002A0DF6"/>
    <w:rsid w:val="002A113B"/>
    <w:rsid w:val="002A1D4E"/>
    <w:rsid w:val="002A20A3"/>
    <w:rsid w:val="002A2458"/>
    <w:rsid w:val="002A2869"/>
    <w:rsid w:val="002A2F01"/>
    <w:rsid w:val="002A4283"/>
    <w:rsid w:val="002A4BED"/>
    <w:rsid w:val="002A567E"/>
    <w:rsid w:val="002A6349"/>
    <w:rsid w:val="002A6C44"/>
    <w:rsid w:val="002A79F3"/>
    <w:rsid w:val="002A7D38"/>
    <w:rsid w:val="002A7FE5"/>
    <w:rsid w:val="002B0E83"/>
    <w:rsid w:val="002B1754"/>
    <w:rsid w:val="002B1D6D"/>
    <w:rsid w:val="002B24D6"/>
    <w:rsid w:val="002B2703"/>
    <w:rsid w:val="002B2B60"/>
    <w:rsid w:val="002B2CEF"/>
    <w:rsid w:val="002B2F6E"/>
    <w:rsid w:val="002B32C4"/>
    <w:rsid w:val="002B376C"/>
    <w:rsid w:val="002B37DA"/>
    <w:rsid w:val="002B3DEE"/>
    <w:rsid w:val="002B4223"/>
    <w:rsid w:val="002B42C2"/>
    <w:rsid w:val="002B4AEC"/>
    <w:rsid w:val="002B5247"/>
    <w:rsid w:val="002B549E"/>
    <w:rsid w:val="002B5CA6"/>
    <w:rsid w:val="002B630B"/>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3EA"/>
    <w:rsid w:val="002C64D9"/>
    <w:rsid w:val="002C6DA0"/>
    <w:rsid w:val="002C711B"/>
    <w:rsid w:val="002C730D"/>
    <w:rsid w:val="002C7C70"/>
    <w:rsid w:val="002C7D5C"/>
    <w:rsid w:val="002D071A"/>
    <w:rsid w:val="002D094B"/>
    <w:rsid w:val="002D0B5E"/>
    <w:rsid w:val="002D1555"/>
    <w:rsid w:val="002D1A08"/>
    <w:rsid w:val="002D212A"/>
    <w:rsid w:val="002D25B1"/>
    <w:rsid w:val="002D32D2"/>
    <w:rsid w:val="002D3439"/>
    <w:rsid w:val="002D34B2"/>
    <w:rsid w:val="002D3AA4"/>
    <w:rsid w:val="002D3E0B"/>
    <w:rsid w:val="002D3E83"/>
    <w:rsid w:val="002D4644"/>
    <w:rsid w:val="002D4681"/>
    <w:rsid w:val="002D489E"/>
    <w:rsid w:val="002D4A1E"/>
    <w:rsid w:val="002D4F26"/>
    <w:rsid w:val="002D4FC8"/>
    <w:rsid w:val="002D5DEF"/>
    <w:rsid w:val="002D6135"/>
    <w:rsid w:val="002D6CD0"/>
    <w:rsid w:val="002D6FE5"/>
    <w:rsid w:val="002D707D"/>
    <w:rsid w:val="002D757D"/>
    <w:rsid w:val="002D7637"/>
    <w:rsid w:val="002D7695"/>
    <w:rsid w:val="002E044C"/>
    <w:rsid w:val="002E09AA"/>
    <w:rsid w:val="002E0E07"/>
    <w:rsid w:val="002E1057"/>
    <w:rsid w:val="002E13DE"/>
    <w:rsid w:val="002E17F2"/>
    <w:rsid w:val="002E1B0A"/>
    <w:rsid w:val="002E1D61"/>
    <w:rsid w:val="002E2042"/>
    <w:rsid w:val="002E21BD"/>
    <w:rsid w:val="002E24E8"/>
    <w:rsid w:val="002E2822"/>
    <w:rsid w:val="002E31C5"/>
    <w:rsid w:val="002E349B"/>
    <w:rsid w:val="002E3B77"/>
    <w:rsid w:val="002E3FA6"/>
    <w:rsid w:val="002E4048"/>
    <w:rsid w:val="002E4275"/>
    <w:rsid w:val="002E4A46"/>
    <w:rsid w:val="002E4A65"/>
    <w:rsid w:val="002E4C76"/>
    <w:rsid w:val="002E5350"/>
    <w:rsid w:val="002E59B9"/>
    <w:rsid w:val="002E5BC7"/>
    <w:rsid w:val="002E5C34"/>
    <w:rsid w:val="002E5EC7"/>
    <w:rsid w:val="002E6625"/>
    <w:rsid w:val="002E73DB"/>
    <w:rsid w:val="002E786D"/>
    <w:rsid w:val="002E7CAE"/>
    <w:rsid w:val="002F0704"/>
    <w:rsid w:val="002F0771"/>
    <w:rsid w:val="002F093C"/>
    <w:rsid w:val="002F0B07"/>
    <w:rsid w:val="002F0B7A"/>
    <w:rsid w:val="002F1EF8"/>
    <w:rsid w:val="002F1F6E"/>
    <w:rsid w:val="002F21E6"/>
    <w:rsid w:val="002F2275"/>
    <w:rsid w:val="002F2771"/>
    <w:rsid w:val="002F2903"/>
    <w:rsid w:val="002F2B58"/>
    <w:rsid w:val="002F31BE"/>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169"/>
    <w:rsid w:val="00306A48"/>
    <w:rsid w:val="00306B7F"/>
    <w:rsid w:val="00306C45"/>
    <w:rsid w:val="00306CF6"/>
    <w:rsid w:val="003071C9"/>
    <w:rsid w:val="00307BA1"/>
    <w:rsid w:val="003102CE"/>
    <w:rsid w:val="0031052F"/>
    <w:rsid w:val="00310B1C"/>
    <w:rsid w:val="00310E0D"/>
    <w:rsid w:val="00310E9A"/>
    <w:rsid w:val="003115B6"/>
    <w:rsid w:val="00311702"/>
    <w:rsid w:val="00311E82"/>
    <w:rsid w:val="003123DE"/>
    <w:rsid w:val="003124A5"/>
    <w:rsid w:val="00312B0F"/>
    <w:rsid w:val="00312B64"/>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2F81"/>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AA2"/>
    <w:rsid w:val="00330DD6"/>
    <w:rsid w:val="003312D3"/>
    <w:rsid w:val="003313C6"/>
    <w:rsid w:val="00331751"/>
    <w:rsid w:val="00331A8B"/>
    <w:rsid w:val="00331BD8"/>
    <w:rsid w:val="00331D2D"/>
    <w:rsid w:val="0033298F"/>
    <w:rsid w:val="003329D5"/>
    <w:rsid w:val="00332B83"/>
    <w:rsid w:val="00333A44"/>
    <w:rsid w:val="003340C9"/>
    <w:rsid w:val="00334182"/>
    <w:rsid w:val="00334481"/>
    <w:rsid w:val="0033449F"/>
    <w:rsid w:val="00334579"/>
    <w:rsid w:val="003348B3"/>
    <w:rsid w:val="00335146"/>
    <w:rsid w:val="00335858"/>
    <w:rsid w:val="00335B91"/>
    <w:rsid w:val="00336237"/>
    <w:rsid w:val="00336BCC"/>
    <w:rsid w:val="00336BDA"/>
    <w:rsid w:val="00336C26"/>
    <w:rsid w:val="00336CEF"/>
    <w:rsid w:val="003372B5"/>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1DF"/>
    <w:rsid w:val="00345640"/>
    <w:rsid w:val="00345B67"/>
    <w:rsid w:val="0034632B"/>
    <w:rsid w:val="00346383"/>
    <w:rsid w:val="00346641"/>
    <w:rsid w:val="00346A77"/>
    <w:rsid w:val="00346AF0"/>
    <w:rsid w:val="00346B0E"/>
    <w:rsid w:val="00346C3C"/>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3C83"/>
    <w:rsid w:val="00354468"/>
    <w:rsid w:val="0035449B"/>
    <w:rsid w:val="00354B12"/>
    <w:rsid w:val="00354C61"/>
    <w:rsid w:val="00354FFE"/>
    <w:rsid w:val="00355B45"/>
    <w:rsid w:val="003561AA"/>
    <w:rsid w:val="0035646C"/>
    <w:rsid w:val="00356494"/>
    <w:rsid w:val="00357380"/>
    <w:rsid w:val="003575C9"/>
    <w:rsid w:val="00357BD2"/>
    <w:rsid w:val="00357CD9"/>
    <w:rsid w:val="0036003C"/>
    <w:rsid w:val="003602D9"/>
    <w:rsid w:val="003604CE"/>
    <w:rsid w:val="00360809"/>
    <w:rsid w:val="00360A6C"/>
    <w:rsid w:val="003610D8"/>
    <w:rsid w:val="0036169B"/>
    <w:rsid w:val="0036176B"/>
    <w:rsid w:val="00361A63"/>
    <w:rsid w:val="00361B93"/>
    <w:rsid w:val="00361BA9"/>
    <w:rsid w:val="00361ED3"/>
    <w:rsid w:val="00361F92"/>
    <w:rsid w:val="00361FE4"/>
    <w:rsid w:val="003632A4"/>
    <w:rsid w:val="00363A58"/>
    <w:rsid w:val="00363C59"/>
    <w:rsid w:val="00363EDF"/>
    <w:rsid w:val="00363EE8"/>
    <w:rsid w:val="00364550"/>
    <w:rsid w:val="003648FE"/>
    <w:rsid w:val="003649EA"/>
    <w:rsid w:val="00365CFC"/>
    <w:rsid w:val="00366614"/>
    <w:rsid w:val="00366A63"/>
    <w:rsid w:val="00366D28"/>
    <w:rsid w:val="00370431"/>
    <w:rsid w:val="00370984"/>
    <w:rsid w:val="00370E47"/>
    <w:rsid w:val="003714FE"/>
    <w:rsid w:val="00371849"/>
    <w:rsid w:val="003731B7"/>
    <w:rsid w:val="003742AC"/>
    <w:rsid w:val="00374B64"/>
    <w:rsid w:val="00375063"/>
    <w:rsid w:val="003757C8"/>
    <w:rsid w:val="00375F80"/>
    <w:rsid w:val="003760C5"/>
    <w:rsid w:val="00377172"/>
    <w:rsid w:val="0037789C"/>
    <w:rsid w:val="00377CE1"/>
    <w:rsid w:val="003815E6"/>
    <w:rsid w:val="0038189D"/>
    <w:rsid w:val="00382867"/>
    <w:rsid w:val="00382A0D"/>
    <w:rsid w:val="00382E24"/>
    <w:rsid w:val="00382EBE"/>
    <w:rsid w:val="003836E6"/>
    <w:rsid w:val="0038397D"/>
    <w:rsid w:val="00385426"/>
    <w:rsid w:val="003854A5"/>
    <w:rsid w:val="00385838"/>
    <w:rsid w:val="00385BF0"/>
    <w:rsid w:val="00385CBA"/>
    <w:rsid w:val="00385D08"/>
    <w:rsid w:val="00386449"/>
    <w:rsid w:val="0038660B"/>
    <w:rsid w:val="003869EA"/>
    <w:rsid w:val="00386D2F"/>
    <w:rsid w:val="00386E7F"/>
    <w:rsid w:val="00387426"/>
    <w:rsid w:val="003878C2"/>
    <w:rsid w:val="00390971"/>
    <w:rsid w:val="0039100E"/>
    <w:rsid w:val="003911F7"/>
    <w:rsid w:val="0039121C"/>
    <w:rsid w:val="0039195D"/>
    <w:rsid w:val="00391B88"/>
    <w:rsid w:val="00391DA4"/>
    <w:rsid w:val="00391EDA"/>
    <w:rsid w:val="003939FF"/>
    <w:rsid w:val="0039562B"/>
    <w:rsid w:val="00395A33"/>
    <w:rsid w:val="00395F30"/>
    <w:rsid w:val="003961AB"/>
    <w:rsid w:val="00396323"/>
    <w:rsid w:val="003963D4"/>
    <w:rsid w:val="00396F4E"/>
    <w:rsid w:val="003A0756"/>
    <w:rsid w:val="003A07E8"/>
    <w:rsid w:val="003A0F95"/>
    <w:rsid w:val="003A111C"/>
    <w:rsid w:val="003A1133"/>
    <w:rsid w:val="003A1336"/>
    <w:rsid w:val="003A1A6A"/>
    <w:rsid w:val="003A1C01"/>
    <w:rsid w:val="003A2216"/>
    <w:rsid w:val="003A2223"/>
    <w:rsid w:val="003A2447"/>
    <w:rsid w:val="003A25C9"/>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4155"/>
    <w:rsid w:val="003B54AA"/>
    <w:rsid w:val="003B604A"/>
    <w:rsid w:val="003B66BD"/>
    <w:rsid w:val="003B6C83"/>
    <w:rsid w:val="003B6FC6"/>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A07"/>
    <w:rsid w:val="003C3DCC"/>
    <w:rsid w:val="003C41D6"/>
    <w:rsid w:val="003C43AD"/>
    <w:rsid w:val="003C5571"/>
    <w:rsid w:val="003C5A93"/>
    <w:rsid w:val="003C5AAD"/>
    <w:rsid w:val="003C5B38"/>
    <w:rsid w:val="003C67ED"/>
    <w:rsid w:val="003C6A99"/>
    <w:rsid w:val="003C6F37"/>
    <w:rsid w:val="003C71D0"/>
    <w:rsid w:val="003C75BE"/>
    <w:rsid w:val="003C7806"/>
    <w:rsid w:val="003C7833"/>
    <w:rsid w:val="003C7C88"/>
    <w:rsid w:val="003D0293"/>
    <w:rsid w:val="003D0ABC"/>
    <w:rsid w:val="003D0B90"/>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60F"/>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399"/>
    <w:rsid w:val="00403408"/>
    <w:rsid w:val="0040392D"/>
    <w:rsid w:val="004043B0"/>
    <w:rsid w:val="00404989"/>
    <w:rsid w:val="0040512B"/>
    <w:rsid w:val="00405355"/>
    <w:rsid w:val="004056FA"/>
    <w:rsid w:val="00405CA5"/>
    <w:rsid w:val="00405F90"/>
    <w:rsid w:val="00406347"/>
    <w:rsid w:val="00406529"/>
    <w:rsid w:val="004071D5"/>
    <w:rsid w:val="004071DE"/>
    <w:rsid w:val="0040725A"/>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58B8"/>
    <w:rsid w:val="004268BF"/>
    <w:rsid w:val="004269AB"/>
    <w:rsid w:val="00426B57"/>
    <w:rsid w:val="00426BBC"/>
    <w:rsid w:val="00426BFC"/>
    <w:rsid w:val="0042708F"/>
    <w:rsid w:val="00427248"/>
    <w:rsid w:val="004276C4"/>
    <w:rsid w:val="00427B8A"/>
    <w:rsid w:val="00427F86"/>
    <w:rsid w:val="00430170"/>
    <w:rsid w:val="00430644"/>
    <w:rsid w:val="004310BE"/>
    <w:rsid w:val="0043118D"/>
    <w:rsid w:val="00431306"/>
    <w:rsid w:val="00431A60"/>
    <w:rsid w:val="00431D49"/>
    <w:rsid w:val="004320FC"/>
    <w:rsid w:val="004322B7"/>
    <w:rsid w:val="004322D0"/>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12D"/>
    <w:rsid w:val="00452411"/>
    <w:rsid w:val="00452934"/>
    <w:rsid w:val="00452CAC"/>
    <w:rsid w:val="00452E44"/>
    <w:rsid w:val="004537A0"/>
    <w:rsid w:val="00454971"/>
    <w:rsid w:val="00454CC2"/>
    <w:rsid w:val="00454E63"/>
    <w:rsid w:val="004553CD"/>
    <w:rsid w:val="0045625D"/>
    <w:rsid w:val="00457565"/>
    <w:rsid w:val="00457B71"/>
    <w:rsid w:val="00457BF8"/>
    <w:rsid w:val="004609E4"/>
    <w:rsid w:val="0046140B"/>
    <w:rsid w:val="00461AE9"/>
    <w:rsid w:val="0046239B"/>
    <w:rsid w:val="004628A0"/>
    <w:rsid w:val="004635E5"/>
    <w:rsid w:val="004637F1"/>
    <w:rsid w:val="00463F69"/>
    <w:rsid w:val="00464BA3"/>
    <w:rsid w:val="00465322"/>
    <w:rsid w:val="00465E7B"/>
    <w:rsid w:val="00466507"/>
    <w:rsid w:val="00466608"/>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719"/>
    <w:rsid w:val="00474C5F"/>
    <w:rsid w:val="00474F63"/>
    <w:rsid w:val="00475188"/>
    <w:rsid w:val="004754FE"/>
    <w:rsid w:val="0047556B"/>
    <w:rsid w:val="00477532"/>
    <w:rsid w:val="00477768"/>
    <w:rsid w:val="0047784C"/>
    <w:rsid w:val="00477997"/>
    <w:rsid w:val="00481646"/>
    <w:rsid w:val="0048224C"/>
    <w:rsid w:val="00482A0C"/>
    <w:rsid w:val="00482D87"/>
    <w:rsid w:val="00482DC0"/>
    <w:rsid w:val="00482E54"/>
    <w:rsid w:val="00482F04"/>
    <w:rsid w:val="004834E4"/>
    <w:rsid w:val="00483F5C"/>
    <w:rsid w:val="00483FF9"/>
    <w:rsid w:val="0048563C"/>
    <w:rsid w:val="00485854"/>
    <w:rsid w:val="00485EDF"/>
    <w:rsid w:val="004861B4"/>
    <w:rsid w:val="00486C94"/>
    <w:rsid w:val="00486CBB"/>
    <w:rsid w:val="004870B5"/>
    <w:rsid w:val="0048759D"/>
    <w:rsid w:val="004904DC"/>
    <w:rsid w:val="00491079"/>
    <w:rsid w:val="00491A7E"/>
    <w:rsid w:val="00491EA1"/>
    <w:rsid w:val="0049204D"/>
    <w:rsid w:val="00492BC5"/>
    <w:rsid w:val="00492C93"/>
    <w:rsid w:val="0049320F"/>
    <w:rsid w:val="0049327D"/>
    <w:rsid w:val="004934A3"/>
    <w:rsid w:val="0049366B"/>
    <w:rsid w:val="00493A83"/>
    <w:rsid w:val="004943DD"/>
    <w:rsid w:val="00495119"/>
    <w:rsid w:val="00495157"/>
    <w:rsid w:val="00495DFF"/>
    <w:rsid w:val="00495EFA"/>
    <w:rsid w:val="004960A2"/>
    <w:rsid w:val="004964F1"/>
    <w:rsid w:val="00496C7B"/>
    <w:rsid w:val="00497736"/>
    <w:rsid w:val="00497787"/>
    <w:rsid w:val="00497F14"/>
    <w:rsid w:val="00497F91"/>
    <w:rsid w:val="004A018B"/>
    <w:rsid w:val="004A0D50"/>
    <w:rsid w:val="004A1169"/>
    <w:rsid w:val="004A16BC"/>
    <w:rsid w:val="004A1C08"/>
    <w:rsid w:val="004A2348"/>
    <w:rsid w:val="004A28C7"/>
    <w:rsid w:val="004A2B04"/>
    <w:rsid w:val="004A2B94"/>
    <w:rsid w:val="004A2DBA"/>
    <w:rsid w:val="004A2DF9"/>
    <w:rsid w:val="004A2FB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616D"/>
    <w:rsid w:val="004B6948"/>
    <w:rsid w:val="004B6BC7"/>
    <w:rsid w:val="004B70B8"/>
    <w:rsid w:val="004B759B"/>
    <w:rsid w:val="004B7C0C"/>
    <w:rsid w:val="004B7C47"/>
    <w:rsid w:val="004C09E1"/>
    <w:rsid w:val="004C0F34"/>
    <w:rsid w:val="004C154A"/>
    <w:rsid w:val="004C1ED8"/>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5BF7"/>
    <w:rsid w:val="004C62F0"/>
    <w:rsid w:val="004C6FD4"/>
    <w:rsid w:val="004C719B"/>
    <w:rsid w:val="004C7388"/>
    <w:rsid w:val="004D00FB"/>
    <w:rsid w:val="004D0277"/>
    <w:rsid w:val="004D05BA"/>
    <w:rsid w:val="004D0B15"/>
    <w:rsid w:val="004D0C63"/>
    <w:rsid w:val="004D1388"/>
    <w:rsid w:val="004D255A"/>
    <w:rsid w:val="004D33CA"/>
    <w:rsid w:val="004D3625"/>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D47"/>
    <w:rsid w:val="004E4F61"/>
    <w:rsid w:val="004E51B5"/>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0EE5"/>
    <w:rsid w:val="004F147D"/>
    <w:rsid w:val="004F1E04"/>
    <w:rsid w:val="004F1FCC"/>
    <w:rsid w:val="004F2078"/>
    <w:rsid w:val="004F2AB4"/>
    <w:rsid w:val="004F2B4F"/>
    <w:rsid w:val="004F2E0C"/>
    <w:rsid w:val="004F2E3A"/>
    <w:rsid w:val="004F30A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3B7"/>
    <w:rsid w:val="00500670"/>
    <w:rsid w:val="00500D85"/>
    <w:rsid w:val="005011A3"/>
    <w:rsid w:val="0050126F"/>
    <w:rsid w:val="0050168B"/>
    <w:rsid w:val="0050214C"/>
    <w:rsid w:val="0050229F"/>
    <w:rsid w:val="005027FE"/>
    <w:rsid w:val="00502E27"/>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23E"/>
    <w:rsid w:val="005108D8"/>
    <w:rsid w:val="00510A35"/>
    <w:rsid w:val="00510C8B"/>
    <w:rsid w:val="00511002"/>
    <w:rsid w:val="005116F9"/>
    <w:rsid w:val="005119CD"/>
    <w:rsid w:val="005130DD"/>
    <w:rsid w:val="005134F0"/>
    <w:rsid w:val="00513E57"/>
    <w:rsid w:val="00514CE6"/>
    <w:rsid w:val="005153A7"/>
    <w:rsid w:val="0051555E"/>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ABA"/>
    <w:rsid w:val="00524CE3"/>
    <w:rsid w:val="00524D1B"/>
    <w:rsid w:val="005250BF"/>
    <w:rsid w:val="00525180"/>
    <w:rsid w:val="00525431"/>
    <w:rsid w:val="00525BC0"/>
    <w:rsid w:val="00525D66"/>
    <w:rsid w:val="00525D73"/>
    <w:rsid w:val="00525F75"/>
    <w:rsid w:val="00526AE8"/>
    <w:rsid w:val="00527626"/>
    <w:rsid w:val="00527682"/>
    <w:rsid w:val="005301B7"/>
    <w:rsid w:val="00530AA4"/>
    <w:rsid w:val="00531AC1"/>
    <w:rsid w:val="00531BF4"/>
    <w:rsid w:val="005328F0"/>
    <w:rsid w:val="00532F70"/>
    <w:rsid w:val="00533976"/>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A8"/>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61A"/>
    <w:rsid w:val="00560FC7"/>
    <w:rsid w:val="00561012"/>
    <w:rsid w:val="00561214"/>
    <w:rsid w:val="0056121F"/>
    <w:rsid w:val="0056180E"/>
    <w:rsid w:val="0056249E"/>
    <w:rsid w:val="00562A17"/>
    <w:rsid w:val="005631CD"/>
    <w:rsid w:val="005631D5"/>
    <w:rsid w:val="00563830"/>
    <w:rsid w:val="00563ECA"/>
    <w:rsid w:val="0056502D"/>
    <w:rsid w:val="005654EA"/>
    <w:rsid w:val="005656E3"/>
    <w:rsid w:val="0056593F"/>
    <w:rsid w:val="00566411"/>
    <w:rsid w:val="00566CBA"/>
    <w:rsid w:val="005671C7"/>
    <w:rsid w:val="00567282"/>
    <w:rsid w:val="00567396"/>
    <w:rsid w:val="00567F31"/>
    <w:rsid w:val="00570347"/>
    <w:rsid w:val="0057065D"/>
    <w:rsid w:val="0057074A"/>
    <w:rsid w:val="00570991"/>
    <w:rsid w:val="005709BC"/>
    <w:rsid w:val="00570BE5"/>
    <w:rsid w:val="00570C3D"/>
    <w:rsid w:val="00571034"/>
    <w:rsid w:val="00572065"/>
    <w:rsid w:val="00572505"/>
    <w:rsid w:val="00572612"/>
    <w:rsid w:val="00572EAB"/>
    <w:rsid w:val="00573434"/>
    <w:rsid w:val="00573BBD"/>
    <w:rsid w:val="00573C73"/>
    <w:rsid w:val="0057498C"/>
    <w:rsid w:val="00574E79"/>
    <w:rsid w:val="00575952"/>
    <w:rsid w:val="00575BF4"/>
    <w:rsid w:val="005764D3"/>
    <w:rsid w:val="0057674B"/>
    <w:rsid w:val="0057685C"/>
    <w:rsid w:val="00576A80"/>
    <w:rsid w:val="00576C96"/>
    <w:rsid w:val="0057714A"/>
    <w:rsid w:val="00577B53"/>
    <w:rsid w:val="0058069E"/>
    <w:rsid w:val="005809C0"/>
    <w:rsid w:val="00580CAC"/>
    <w:rsid w:val="00581469"/>
    <w:rsid w:val="00581C44"/>
    <w:rsid w:val="00581F2C"/>
    <w:rsid w:val="00582309"/>
    <w:rsid w:val="00582662"/>
    <w:rsid w:val="00582809"/>
    <w:rsid w:val="00583485"/>
    <w:rsid w:val="005835D5"/>
    <w:rsid w:val="00584848"/>
    <w:rsid w:val="0058491C"/>
    <w:rsid w:val="00584C15"/>
    <w:rsid w:val="00584E0C"/>
    <w:rsid w:val="00585367"/>
    <w:rsid w:val="005855B7"/>
    <w:rsid w:val="00586D9C"/>
    <w:rsid w:val="0058798C"/>
    <w:rsid w:val="005900FA"/>
    <w:rsid w:val="00590154"/>
    <w:rsid w:val="005901B8"/>
    <w:rsid w:val="005907E5"/>
    <w:rsid w:val="00590A4C"/>
    <w:rsid w:val="00591533"/>
    <w:rsid w:val="0059166B"/>
    <w:rsid w:val="00591706"/>
    <w:rsid w:val="00591873"/>
    <w:rsid w:val="00591DC6"/>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4FF5"/>
    <w:rsid w:val="00595AC5"/>
    <w:rsid w:val="00595BA7"/>
    <w:rsid w:val="00595DCA"/>
    <w:rsid w:val="00596CA7"/>
    <w:rsid w:val="0059779B"/>
    <w:rsid w:val="0059781F"/>
    <w:rsid w:val="0059785E"/>
    <w:rsid w:val="00597CB0"/>
    <w:rsid w:val="00597EA2"/>
    <w:rsid w:val="005A0D96"/>
    <w:rsid w:val="005A0DE5"/>
    <w:rsid w:val="005A0EAA"/>
    <w:rsid w:val="005A209A"/>
    <w:rsid w:val="005A2EAF"/>
    <w:rsid w:val="005A2EED"/>
    <w:rsid w:val="005A34D8"/>
    <w:rsid w:val="005A368F"/>
    <w:rsid w:val="005A3D1F"/>
    <w:rsid w:val="005A3F3C"/>
    <w:rsid w:val="005A42E9"/>
    <w:rsid w:val="005A49A8"/>
    <w:rsid w:val="005A4EA4"/>
    <w:rsid w:val="005A5039"/>
    <w:rsid w:val="005A5482"/>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2D88"/>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067"/>
    <w:rsid w:val="005C0D64"/>
    <w:rsid w:val="005C0F83"/>
    <w:rsid w:val="005C1B1D"/>
    <w:rsid w:val="005C1E79"/>
    <w:rsid w:val="005C3928"/>
    <w:rsid w:val="005C3A13"/>
    <w:rsid w:val="005C3D41"/>
    <w:rsid w:val="005C43E3"/>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0C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31A"/>
    <w:rsid w:val="005D536E"/>
    <w:rsid w:val="005D5458"/>
    <w:rsid w:val="005D5470"/>
    <w:rsid w:val="005D5591"/>
    <w:rsid w:val="005D55DB"/>
    <w:rsid w:val="005D5AC7"/>
    <w:rsid w:val="005D6D17"/>
    <w:rsid w:val="005D71E8"/>
    <w:rsid w:val="005D780A"/>
    <w:rsid w:val="005D7C4B"/>
    <w:rsid w:val="005E0144"/>
    <w:rsid w:val="005E0410"/>
    <w:rsid w:val="005E05AF"/>
    <w:rsid w:val="005E100A"/>
    <w:rsid w:val="005E1367"/>
    <w:rsid w:val="005E18F7"/>
    <w:rsid w:val="005E2571"/>
    <w:rsid w:val="005E2E25"/>
    <w:rsid w:val="005E32F1"/>
    <w:rsid w:val="005E333D"/>
    <w:rsid w:val="005E385F"/>
    <w:rsid w:val="005E386A"/>
    <w:rsid w:val="005E3A88"/>
    <w:rsid w:val="005E4083"/>
    <w:rsid w:val="005E4B38"/>
    <w:rsid w:val="005E4BD2"/>
    <w:rsid w:val="005E53D5"/>
    <w:rsid w:val="005E54B7"/>
    <w:rsid w:val="005E5B81"/>
    <w:rsid w:val="005E6188"/>
    <w:rsid w:val="005E6274"/>
    <w:rsid w:val="005E71D7"/>
    <w:rsid w:val="005E7585"/>
    <w:rsid w:val="005E7C21"/>
    <w:rsid w:val="005E7C95"/>
    <w:rsid w:val="005E7CA0"/>
    <w:rsid w:val="005F01FF"/>
    <w:rsid w:val="005F0498"/>
    <w:rsid w:val="005F1256"/>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372"/>
    <w:rsid w:val="005F66CD"/>
    <w:rsid w:val="005F66FA"/>
    <w:rsid w:val="005F68FF"/>
    <w:rsid w:val="005F6D74"/>
    <w:rsid w:val="005F70BD"/>
    <w:rsid w:val="005F7104"/>
    <w:rsid w:val="005F72B6"/>
    <w:rsid w:val="005F781D"/>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89E"/>
    <w:rsid w:val="00604AE6"/>
    <w:rsid w:val="00604B9D"/>
    <w:rsid w:val="00604C51"/>
    <w:rsid w:val="00604F14"/>
    <w:rsid w:val="00605E57"/>
    <w:rsid w:val="006066CD"/>
    <w:rsid w:val="00606A43"/>
    <w:rsid w:val="00606A67"/>
    <w:rsid w:val="00606AE5"/>
    <w:rsid w:val="00606AFA"/>
    <w:rsid w:val="00610674"/>
    <w:rsid w:val="006108A6"/>
    <w:rsid w:val="006110E9"/>
    <w:rsid w:val="006117DC"/>
    <w:rsid w:val="00611B0E"/>
    <w:rsid w:val="00611B83"/>
    <w:rsid w:val="00611E1A"/>
    <w:rsid w:val="0061227D"/>
    <w:rsid w:val="00612FB8"/>
    <w:rsid w:val="00613227"/>
    <w:rsid w:val="00613257"/>
    <w:rsid w:val="0061398E"/>
    <w:rsid w:val="006152C0"/>
    <w:rsid w:val="00616211"/>
    <w:rsid w:val="0061689C"/>
    <w:rsid w:val="00616FA4"/>
    <w:rsid w:val="006173C2"/>
    <w:rsid w:val="00617565"/>
    <w:rsid w:val="0061778E"/>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1196"/>
    <w:rsid w:val="006311B3"/>
    <w:rsid w:val="006315E5"/>
    <w:rsid w:val="00631DC1"/>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793"/>
    <w:rsid w:val="00643005"/>
    <w:rsid w:val="006430DE"/>
    <w:rsid w:val="00643475"/>
    <w:rsid w:val="0064396A"/>
    <w:rsid w:val="00644C88"/>
    <w:rsid w:val="00644D39"/>
    <w:rsid w:val="00645C48"/>
    <w:rsid w:val="00645E59"/>
    <w:rsid w:val="0064624E"/>
    <w:rsid w:val="0064672A"/>
    <w:rsid w:val="00646F29"/>
    <w:rsid w:val="00646F6C"/>
    <w:rsid w:val="006474B7"/>
    <w:rsid w:val="00647660"/>
    <w:rsid w:val="00647717"/>
    <w:rsid w:val="00647D03"/>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518"/>
    <w:rsid w:val="0065660A"/>
    <w:rsid w:val="00656A92"/>
    <w:rsid w:val="00656AB3"/>
    <w:rsid w:val="00656DDE"/>
    <w:rsid w:val="00657233"/>
    <w:rsid w:val="0066011D"/>
    <w:rsid w:val="006607C0"/>
    <w:rsid w:val="00660BE7"/>
    <w:rsid w:val="0066119B"/>
    <w:rsid w:val="006613A6"/>
    <w:rsid w:val="00661991"/>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34CC"/>
    <w:rsid w:val="00673A7E"/>
    <w:rsid w:val="00673C99"/>
    <w:rsid w:val="00673D03"/>
    <w:rsid w:val="006741F2"/>
    <w:rsid w:val="00674205"/>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A22"/>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09B"/>
    <w:rsid w:val="00683C26"/>
    <w:rsid w:val="00683CD1"/>
    <w:rsid w:val="00683DE5"/>
    <w:rsid w:val="00683ECE"/>
    <w:rsid w:val="0068426B"/>
    <w:rsid w:val="00684318"/>
    <w:rsid w:val="00685056"/>
    <w:rsid w:val="006854DA"/>
    <w:rsid w:val="00686B2E"/>
    <w:rsid w:val="00686C92"/>
    <w:rsid w:val="00686F98"/>
    <w:rsid w:val="00687516"/>
    <w:rsid w:val="00687AD3"/>
    <w:rsid w:val="00687F9E"/>
    <w:rsid w:val="006900D2"/>
    <w:rsid w:val="00690D1D"/>
    <w:rsid w:val="00691386"/>
    <w:rsid w:val="00691923"/>
    <w:rsid w:val="0069195A"/>
    <w:rsid w:val="00692B34"/>
    <w:rsid w:val="00693175"/>
    <w:rsid w:val="0069332A"/>
    <w:rsid w:val="006939AD"/>
    <w:rsid w:val="00693CE7"/>
    <w:rsid w:val="00693E11"/>
    <w:rsid w:val="00694241"/>
    <w:rsid w:val="00694D32"/>
    <w:rsid w:val="006950A0"/>
    <w:rsid w:val="00695429"/>
    <w:rsid w:val="00695571"/>
    <w:rsid w:val="00695AC4"/>
    <w:rsid w:val="00695FC2"/>
    <w:rsid w:val="006967F9"/>
    <w:rsid w:val="00696949"/>
    <w:rsid w:val="00696B71"/>
    <w:rsid w:val="00697052"/>
    <w:rsid w:val="00697533"/>
    <w:rsid w:val="00697B40"/>
    <w:rsid w:val="00697F6C"/>
    <w:rsid w:val="006A1EA7"/>
    <w:rsid w:val="006A2296"/>
    <w:rsid w:val="006A2AA8"/>
    <w:rsid w:val="006A2B70"/>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8EE"/>
    <w:rsid w:val="006B1AC9"/>
    <w:rsid w:val="006B2099"/>
    <w:rsid w:val="006B2160"/>
    <w:rsid w:val="006B21AA"/>
    <w:rsid w:val="006B2773"/>
    <w:rsid w:val="006B3B41"/>
    <w:rsid w:val="006B3E88"/>
    <w:rsid w:val="006B48F9"/>
    <w:rsid w:val="006B50AB"/>
    <w:rsid w:val="006B50CF"/>
    <w:rsid w:val="006B55A5"/>
    <w:rsid w:val="006B5C70"/>
    <w:rsid w:val="006B63B1"/>
    <w:rsid w:val="006B63C8"/>
    <w:rsid w:val="006B6BC8"/>
    <w:rsid w:val="006B6E32"/>
    <w:rsid w:val="006B6F91"/>
    <w:rsid w:val="006B7188"/>
    <w:rsid w:val="006B7851"/>
    <w:rsid w:val="006B79F6"/>
    <w:rsid w:val="006C01AD"/>
    <w:rsid w:val="006C03B8"/>
    <w:rsid w:val="006C03F2"/>
    <w:rsid w:val="006C0423"/>
    <w:rsid w:val="006C04E5"/>
    <w:rsid w:val="006C12D1"/>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06"/>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39E5"/>
    <w:rsid w:val="006E4270"/>
    <w:rsid w:val="006E4394"/>
    <w:rsid w:val="006E4504"/>
    <w:rsid w:val="006E47B0"/>
    <w:rsid w:val="006E4ACB"/>
    <w:rsid w:val="006E4C52"/>
    <w:rsid w:val="006E4E39"/>
    <w:rsid w:val="006E504A"/>
    <w:rsid w:val="006E55A1"/>
    <w:rsid w:val="006E565E"/>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5BDB"/>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19D"/>
    <w:rsid w:val="00712287"/>
    <w:rsid w:val="00712760"/>
    <w:rsid w:val="00712772"/>
    <w:rsid w:val="00712A02"/>
    <w:rsid w:val="00713152"/>
    <w:rsid w:val="007133C8"/>
    <w:rsid w:val="0071346B"/>
    <w:rsid w:val="00713CC4"/>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EA6"/>
    <w:rsid w:val="00727208"/>
    <w:rsid w:val="00727680"/>
    <w:rsid w:val="007278B7"/>
    <w:rsid w:val="00727A04"/>
    <w:rsid w:val="0073005E"/>
    <w:rsid w:val="007302B2"/>
    <w:rsid w:val="007305DD"/>
    <w:rsid w:val="00730961"/>
    <w:rsid w:val="00730D3E"/>
    <w:rsid w:val="00730EFF"/>
    <w:rsid w:val="00731383"/>
    <w:rsid w:val="0073155B"/>
    <w:rsid w:val="00731E8A"/>
    <w:rsid w:val="00731FF6"/>
    <w:rsid w:val="0073298E"/>
    <w:rsid w:val="00733FDE"/>
    <w:rsid w:val="007348B1"/>
    <w:rsid w:val="007354EB"/>
    <w:rsid w:val="007362A6"/>
    <w:rsid w:val="0073670A"/>
    <w:rsid w:val="00736D7D"/>
    <w:rsid w:val="00736DA5"/>
    <w:rsid w:val="00737205"/>
    <w:rsid w:val="007373DD"/>
    <w:rsid w:val="00737686"/>
    <w:rsid w:val="00737D4A"/>
    <w:rsid w:val="00740497"/>
    <w:rsid w:val="0074084F"/>
    <w:rsid w:val="00740AA8"/>
    <w:rsid w:val="00740E09"/>
    <w:rsid w:val="00740E58"/>
    <w:rsid w:val="00740F03"/>
    <w:rsid w:val="007419D1"/>
    <w:rsid w:val="00742542"/>
    <w:rsid w:val="00743D69"/>
    <w:rsid w:val="007445A0"/>
    <w:rsid w:val="0074465C"/>
    <w:rsid w:val="00744BA9"/>
    <w:rsid w:val="0074524B"/>
    <w:rsid w:val="00745613"/>
    <w:rsid w:val="007456BC"/>
    <w:rsid w:val="007459D6"/>
    <w:rsid w:val="00745CB4"/>
    <w:rsid w:val="00745D64"/>
    <w:rsid w:val="00745FA6"/>
    <w:rsid w:val="00746017"/>
    <w:rsid w:val="00746A90"/>
    <w:rsid w:val="00746CF5"/>
    <w:rsid w:val="007479F5"/>
    <w:rsid w:val="00747D8B"/>
    <w:rsid w:val="007505A2"/>
    <w:rsid w:val="0075068A"/>
    <w:rsid w:val="00751228"/>
    <w:rsid w:val="00751431"/>
    <w:rsid w:val="00751589"/>
    <w:rsid w:val="00751661"/>
    <w:rsid w:val="00751920"/>
    <w:rsid w:val="00751C59"/>
    <w:rsid w:val="007527F5"/>
    <w:rsid w:val="0075414C"/>
    <w:rsid w:val="007549B0"/>
    <w:rsid w:val="00754BA9"/>
    <w:rsid w:val="00754CF8"/>
    <w:rsid w:val="00755303"/>
    <w:rsid w:val="00755D2D"/>
    <w:rsid w:val="0075613B"/>
    <w:rsid w:val="00756174"/>
    <w:rsid w:val="0075617F"/>
    <w:rsid w:val="0075619D"/>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7CD"/>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00"/>
    <w:rsid w:val="00780FD1"/>
    <w:rsid w:val="0078177E"/>
    <w:rsid w:val="00781C06"/>
    <w:rsid w:val="00781E75"/>
    <w:rsid w:val="007829D7"/>
    <w:rsid w:val="00782B8F"/>
    <w:rsid w:val="0078304C"/>
    <w:rsid w:val="00783551"/>
    <w:rsid w:val="00783673"/>
    <w:rsid w:val="007843BD"/>
    <w:rsid w:val="007849A8"/>
    <w:rsid w:val="00784AF9"/>
    <w:rsid w:val="00784C9A"/>
    <w:rsid w:val="00784D1B"/>
    <w:rsid w:val="0078540C"/>
    <w:rsid w:val="00785490"/>
    <w:rsid w:val="00786256"/>
    <w:rsid w:val="007868B5"/>
    <w:rsid w:val="00786BFB"/>
    <w:rsid w:val="00786D2B"/>
    <w:rsid w:val="007879BC"/>
    <w:rsid w:val="00790605"/>
    <w:rsid w:val="007915B3"/>
    <w:rsid w:val="00791B7C"/>
    <w:rsid w:val="00792133"/>
    <w:rsid w:val="007925EA"/>
    <w:rsid w:val="00793CD8"/>
    <w:rsid w:val="00793DA7"/>
    <w:rsid w:val="00793E7C"/>
    <w:rsid w:val="00794031"/>
    <w:rsid w:val="00794451"/>
    <w:rsid w:val="00794AE9"/>
    <w:rsid w:val="00795BC6"/>
    <w:rsid w:val="00795C92"/>
    <w:rsid w:val="00795D33"/>
    <w:rsid w:val="00796035"/>
    <w:rsid w:val="00796231"/>
    <w:rsid w:val="0079680D"/>
    <w:rsid w:val="00796919"/>
    <w:rsid w:val="00796DE6"/>
    <w:rsid w:val="0079707A"/>
    <w:rsid w:val="007A00FB"/>
    <w:rsid w:val="007A020C"/>
    <w:rsid w:val="007A062F"/>
    <w:rsid w:val="007A087D"/>
    <w:rsid w:val="007A0C63"/>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AE5"/>
    <w:rsid w:val="007B5F0E"/>
    <w:rsid w:val="007B617C"/>
    <w:rsid w:val="007B6203"/>
    <w:rsid w:val="007B6429"/>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61E"/>
    <w:rsid w:val="007D0C44"/>
    <w:rsid w:val="007D0E80"/>
    <w:rsid w:val="007D1496"/>
    <w:rsid w:val="007D1654"/>
    <w:rsid w:val="007D18C4"/>
    <w:rsid w:val="007D19C9"/>
    <w:rsid w:val="007D2026"/>
    <w:rsid w:val="007D20AB"/>
    <w:rsid w:val="007D25A4"/>
    <w:rsid w:val="007D2894"/>
    <w:rsid w:val="007D2BA6"/>
    <w:rsid w:val="007D2EF5"/>
    <w:rsid w:val="007D3AF5"/>
    <w:rsid w:val="007D3C00"/>
    <w:rsid w:val="007D3E63"/>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51A"/>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6AD5"/>
    <w:rsid w:val="007F722D"/>
    <w:rsid w:val="007F72DA"/>
    <w:rsid w:val="007F78A2"/>
    <w:rsid w:val="007F7F92"/>
    <w:rsid w:val="00800320"/>
    <w:rsid w:val="00800350"/>
    <w:rsid w:val="008005CC"/>
    <w:rsid w:val="008010A1"/>
    <w:rsid w:val="0080132F"/>
    <w:rsid w:val="00801425"/>
    <w:rsid w:val="00801768"/>
    <w:rsid w:val="0080188A"/>
    <w:rsid w:val="00801903"/>
    <w:rsid w:val="00801AD0"/>
    <w:rsid w:val="00802434"/>
    <w:rsid w:val="00802A01"/>
    <w:rsid w:val="00802C3C"/>
    <w:rsid w:val="0080397E"/>
    <w:rsid w:val="008039C8"/>
    <w:rsid w:val="00803AE0"/>
    <w:rsid w:val="00803BFF"/>
    <w:rsid w:val="00803FAE"/>
    <w:rsid w:val="00804933"/>
    <w:rsid w:val="00805836"/>
    <w:rsid w:val="00805B0B"/>
    <w:rsid w:val="0080605F"/>
    <w:rsid w:val="0080614A"/>
    <w:rsid w:val="008063E4"/>
    <w:rsid w:val="00807786"/>
    <w:rsid w:val="00807DD0"/>
    <w:rsid w:val="00810389"/>
    <w:rsid w:val="008105A8"/>
    <w:rsid w:val="008105DF"/>
    <w:rsid w:val="00810A1C"/>
    <w:rsid w:val="00811DE7"/>
    <w:rsid w:val="00811FAD"/>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3D28"/>
    <w:rsid w:val="008241C2"/>
    <w:rsid w:val="00824339"/>
    <w:rsid w:val="00824AB4"/>
    <w:rsid w:val="00824D6E"/>
    <w:rsid w:val="008252E8"/>
    <w:rsid w:val="00825325"/>
    <w:rsid w:val="00825441"/>
    <w:rsid w:val="00825A9B"/>
    <w:rsid w:val="00825C42"/>
    <w:rsid w:val="00825D25"/>
    <w:rsid w:val="00825D88"/>
    <w:rsid w:val="00825FC3"/>
    <w:rsid w:val="00826397"/>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3C63"/>
    <w:rsid w:val="008340E7"/>
    <w:rsid w:val="0083463F"/>
    <w:rsid w:val="00834CC9"/>
    <w:rsid w:val="00834F1C"/>
    <w:rsid w:val="008353A7"/>
    <w:rsid w:val="008355C6"/>
    <w:rsid w:val="00835886"/>
    <w:rsid w:val="00835940"/>
    <w:rsid w:val="00835CA8"/>
    <w:rsid w:val="0083655E"/>
    <w:rsid w:val="0083687D"/>
    <w:rsid w:val="00836960"/>
    <w:rsid w:val="00836E45"/>
    <w:rsid w:val="00837027"/>
    <w:rsid w:val="00837340"/>
    <w:rsid w:val="008376AC"/>
    <w:rsid w:val="008378A4"/>
    <w:rsid w:val="00837D74"/>
    <w:rsid w:val="00837F36"/>
    <w:rsid w:val="00837FC3"/>
    <w:rsid w:val="00840706"/>
    <w:rsid w:val="00840FCB"/>
    <w:rsid w:val="008417EF"/>
    <w:rsid w:val="00841BC2"/>
    <w:rsid w:val="008420B1"/>
    <w:rsid w:val="008427BF"/>
    <w:rsid w:val="00842883"/>
    <w:rsid w:val="00842C27"/>
    <w:rsid w:val="00842E3B"/>
    <w:rsid w:val="008439A4"/>
    <w:rsid w:val="00843CE8"/>
    <w:rsid w:val="008444E8"/>
    <w:rsid w:val="00844755"/>
    <w:rsid w:val="0084479B"/>
    <w:rsid w:val="008449C3"/>
    <w:rsid w:val="00844AD5"/>
    <w:rsid w:val="00844BDC"/>
    <w:rsid w:val="00844E80"/>
    <w:rsid w:val="00844FE7"/>
    <w:rsid w:val="0084599E"/>
    <w:rsid w:val="00845E32"/>
    <w:rsid w:val="008462CF"/>
    <w:rsid w:val="00846379"/>
    <w:rsid w:val="00846A06"/>
    <w:rsid w:val="00846FE7"/>
    <w:rsid w:val="00847097"/>
    <w:rsid w:val="0084768E"/>
    <w:rsid w:val="008478CB"/>
    <w:rsid w:val="008479F6"/>
    <w:rsid w:val="00847BAC"/>
    <w:rsid w:val="00847FD0"/>
    <w:rsid w:val="00850813"/>
    <w:rsid w:val="008515FF"/>
    <w:rsid w:val="00851671"/>
    <w:rsid w:val="008516C5"/>
    <w:rsid w:val="00851A52"/>
    <w:rsid w:val="00852162"/>
    <w:rsid w:val="00852201"/>
    <w:rsid w:val="00852665"/>
    <w:rsid w:val="00852772"/>
    <w:rsid w:val="00852E12"/>
    <w:rsid w:val="00853231"/>
    <w:rsid w:val="00853726"/>
    <w:rsid w:val="008537EC"/>
    <w:rsid w:val="008539C6"/>
    <w:rsid w:val="00853B00"/>
    <w:rsid w:val="00853F44"/>
    <w:rsid w:val="00854DAF"/>
    <w:rsid w:val="00854EBF"/>
    <w:rsid w:val="0085583D"/>
    <w:rsid w:val="00855B3D"/>
    <w:rsid w:val="00856911"/>
    <w:rsid w:val="00856AE7"/>
    <w:rsid w:val="0085719A"/>
    <w:rsid w:val="0085722A"/>
    <w:rsid w:val="008576F0"/>
    <w:rsid w:val="00857EE3"/>
    <w:rsid w:val="00860A71"/>
    <w:rsid w:val="008610AF"/>
    <w:rsid w:val="008614D1"/>
    <w:rsid w:val="00861DB2"/>
    <w:rsid w:val="0086270D"/>
    <w:rsid w:val="00862904"/>
    <w:rsid w:val="00862B2D"/>
    <w:rsid w:val="00862D63"/>
    <w:rsid w:val="00862E94"/>
    <w:rsid w:val="00863A44"/>
    <w:rsid w:val="00864524"/>
    <w:rsid w:val="0086492C"/>
    <w:rsid w:val="008649F2"/>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1FEC"/>
    <w:rsid w:val="0087231F"/>
    <w:rsid w:val="008727E2"/>
    <w:rsid w:val="00872C4C"/>
    <w:rsid w:val="00872D65"/>
    <w:rsid w:val="0087353E"/>
    <w:rsid w:val="0087364F"/>
    <w:rsid w:val="00873D10"/>
    <w:rsid w:val="00873F9C"/>
    <w:rsid w:val="00874312"/>
    <w:rsid w:val="0087437A"/>
    <w:rsid w:val="0087437C"/>
    <w:rsid w:val="008743C5"/>
    <w:rsid w:val="00874D6E"/>
    <w:rsid w:val="00875061"/>
    <w:rsid w:val="00875478"/>
    <w:rsid w:val="008754C8"/>
    <w:rsid w:val="008755AB"/>
    <w:rsid w:val="00875C76"/>
    <w:rsid w:val="00875CD7"/>
    <w:rsid w:val="008763CB"/>
    <w:rsid w:val="00876B4D"/>
    <w:rsid w:val="008778D5"/>
    <w:rsid w:val="00877A23"/>
    <w:rsid w:val="00877F18"/>
    <w:rsid w:val="00877FE9"/>
    <w:rsid w:val="0088005F"/>
    <w:rsid w:val="008807E4"/>
    <w:rsid w:val="00880EA6"/>
    <w:rsid w:val="00881238"/>
    <w:rsid w:val="008814A3"/>
    <w:rsid w:val="008819E3"/>
    <w:rsid w:val="00881A42"/>
    <w:rsid w:val="008820B9"/>
    <w:rsid w:val="00882642"/>
    <w:rsid w:val="00882CE5"/>
    <w:rsid w:val="00882EEA"/>
    <w:rsid w:val="00883007"/>
    <w:rsid w:val="0088341B"/>
    <w:rsid w:val="00883893"/>
    <w:rsid w:val="00883CDB"/>
    <w:rsid w:val="00885720"/>
    <w:rsid w:val="00885782"/>
    <w:rsid w:val="00885B70"/>
    <w:rsid w:val="00886470"/>
    <w:rsid w:val="00886792"/>
    <w:rsid w:val="00886A4E"/>
    <w:rsid w:val="00886C66"/>
    <w:rsid w:val="00887437"/>
    <w:rsid w:val="008875A5"/>
    <w:rsid w:val="008875D6"/>
    <w:rsid w:val="00887871"/>
    <w:rsid w:val="008900BD"/>
    <w:rsid w:val="00891A39"/>
    <w:rsid w:val="00891D9E"/>
    <w:rsid w:val="00892112"/>
    <w:rsid w:val="0089215C"/>
    <w:rsid w:val="00892946"/>
    <w:rsid w:val="0089332A"/>
    <w:rsid w:val="0089344C"/>
    <w:rsid w:val="008939D6"/>
    <w:rsid w:val="00893DD6"/>
    <w:rsid w:val="00893E8B"/>
    <w:rsid w:val="00893FD3"/>
    <w:rsid w:val="00894025"/>
    <w:rsid w:val="008943B7"/>
    <w:rsid w:val="00894813"/>
    <w:rsid w:val="00894A88"/>
    <w:rsid w:val="00894D24"/>
    <w:rsid w:val="0089500D"/>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790"/>
    <w:rsid w:val="008B51A0"/>
    <w:rsid w:val="008B592A"/>
    <w:rsid w:val="008B6426"/>
    <w:rsid w:val="008B694D"/>
    <w:rsid w:val="008B728E"/>
    <w:rsid w:val="008B7B5C"/>
    <w:rsid w:val="008B7EFF"/>
    <w:rsid w:val="008C0342"/>
    <w:rsid w:val="008C0A75"/>
    <w:rsid w:val="008C0C99"/>
    <w:rsid w:val="008C2017"/>
    <w:rsid w:val="008C30D0"/>
    <w:rsid w:val="008C3D21"/>
    <w:rsid w:val="008C3D8C"/>
    <w:rsid w:val="008C3F57"/>
    <w:rsid w:val="008C4958"/>
    <w:rsid w:val="008C4BAA"/>
    <w:rsid w:val="008C4DC3"/>
    <w:rsid w:val="008C57DB"/>
    <w:rsid w:val="008C6501"/>
    <w:rsid w:val="008C6AE8"/>
    <w:rsid w:val="008C6F91"/>
    <w:rsid w:val="008C7573"/>
    <w:rsid w:val="008C77CF"/>
    <w:rsid w:val="008C78A1"/>
    <w:rsid w:val="008C79CB"/>
    <w:rsid w:val="008D027B"/>
    <w:rsid w:val="008D152C"/>
    <w:rsid w:val="008D1535"/>
    <w:rsid w:val="008D1660"/>
    <w:rsid w:val="008D18A7"/>
    <w:rsid w:val="008D198C"/>
    <w:rsid w:val="008D1E2E"/>
    <w:rsid w:val="008D2967"/>
    <w:rsid w:val="008D29B2"/>
    <w:rsid w:val="008D2CAE"/>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8EA"/>
    <w:rsid w:val="008D6D09"/>
    <w:rsid w:val="008D6D1A"/>
    <w:rsid w:val="008D73FA"/>
    <w:rsid w:val="008D7434"/>
    <w:rsid w:val="008E0021"/>
    <w:rsid w:val="008E0927"/>
    <w:rsid w:val="008E0C92"/>
    <w:rsid w:val="008E1470"/>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87C"/>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3F3"/>
    <w:rsid w:val="009025D1"/>
    <w:rsid w:val="00902BFC"/>
    <w:rsid w:val="00903114"/>
    <w:rsid w:val="0090336B"/>
    <w:rsid w:val="009033A4"/>
    <w:rsid w:val="00903952"/>
    <w:rsid w:val="00903D4A"/>
    <w:rsid w:val="00904C21"/>
    <w:rsid w:val="00904DFF"/>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3EC0"/>
    <w:rsid w:val="00914AD8"/>
    <w:rsid w:val="00914BE5"/>
    <w:rsid w:val="00914E4E"/>
    <w:rsid w:val="0091554E"/>
    <w:rsid w:val="00915614"/>
    <w:rsid w:val="00916079"/>
    <w:rsid w:val="00916264"/>
    <w:rsid w:val="0091632F"/>
    <w:rsid w:val="00916844"/>
    <w:rsid w:val="00916AD6"/>
    <w:rsid w:val="00917087"/>
    <w:rsid w:val="00917787"/>
    <w:rsid w:val="00917CE9"/>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02"/>
    <w:rsid w:val="0092718D"/>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6CB"/>
    <w:rsid w:val="0094089B"/>
    <w:rsid w:val="00940BA0"/>
    <w:rsid w:val="009411C7"/>
    <w:rsid w:val="009414E2"/>
    <w:rsid w:val="00941636"/>
    <w:rsid w:val="00941772"/>
    <w:rsid w:val="00941E9F"/>
    <w:rsid w:val="0094251B"/>
    <w:rsid w:val="009434BC"/>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4F7B"/>
    <w:rsid w:val="0095514D"/>
    <w:rsid w:val="009559D4"/>
    <w:rsid w:val="00955A0C"/>
    <w:rsid w:val="00956282"/>
    <w:rsid w:val="00956700"/>
    <w:rsid w:val="0095681E"/>
    <w:rsid w:val="00956940"/>
    <w:rsid w:val="00956BCA"/>
    <w:rsid w:val="00956DF1"/>
    <w:rsid w:val="009572D4"/>
    <w:rsid w:val="009575E1"/>
    <w:rsid w:val="00957EE7"/>
    <w:rsid w:val="00960217"/>
    <w:rsid w:val="009607BD"/>
    <w:rsid w:val="00960E20"/>
    <w:rsid w:val="009617A0"/>
    <w:rsid w:val="00961921"/>
    <w:rsid w:val="009625CF"/>
    <w:rsid w:val="009628B1"/>
    <w:rsid w:val="009629BC"/>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25F"/>
    <w:rsid w:val="009672BC"/>
    <w:rsid w:val="00970186"/>
    <w:rsid w:val="00970543"/>
    <w:rsid w:val="00970E5F"/>
    <w:rsid w:val="00971091"/>
    <w:rsid w:val="0097122B"/>
    <w:rsid w:val="00971DC9"/>
    <w:rsid w:val="00971F08"/>
    <w:rsid w:val="0097220E"/>
    <w:rsid w:val="009726DC"/>
    <w:rsid w:val="00972FAD"/>
    <w:rsid w:val="00973175"/>
    <w:rsid w:val="00973346"/>
    <w:rsid w:val="00973A06"/>
    <w:rsid w:val="00973EAF"/>
    <w:rsid w:val="009742BB"/>
    <w:rsid w:val="00974B94"/>
    <w:rsid w:val="00974DB9"/>
    <w:rsid w:val="009759D4"/>
    <w:rsid w:val="00975B88"/>
    <w:rsid w:val="00975E6F"/>
    <w:rsid w:val="0097603D"/>
    <w:rsid w:val="009766DA"/>
    <w:rsid w:val="00976949"/>
    <w:rsid w:val="009771C1"/>
    <w:rsid w:val="00977439"/>
    <w:rsid w:val="00980477"/>
    <w:rsid w:val="0098066C"/>
    <w:rsid w:val="00980FA7"/>
    <w:rsid w:val="009815F1"/>
    <w:rsid w:val="00981742"/>
    <w:rsid w:val="00981EE4"/>
    <w:rsid w:val="00982294"/>
    <w:rsid w:val="009826FD"/>
    <w:rsid w:val="0098291D"/>
    <w:rsid w:val="00982E5A"/>
    <w:rsid w:val="009833EC"/>
    <w:rsid w:val="009835E8"/>
    <w:rsid w:val="00983B38"/>
    <w:rsid w:val="00985253"/>
    <w:rsid w:val="009853B3"/>
    <w:rsid w:val="009869FA"/>
    <w:rsid w:val="00986E56"/>
    <w:rsid w:val="00987537"/>
    <w:rsid w:val="00987E7E"/>
    <w:rsid w:val="00990630"/>
    <w:rsid w:val="00990C65"/>
    <w:rsid w:val="00990F35"/>
    <w:rsid w:val="009910E5"/>
    <w:rsid w:val="0099131A"/>
    <w:rsid w:val="00991761"/>
    <w:rsid w:val="00991769"/>
    <w:rsid w:val="0099197D"/>
    <w:rsid w:val="00992023"/>
    <w:rsid w:val="009931FC"/>
    <w:rsid w:val="0099353F"/>
    <w:rsid w:val="00993593"/>
    <w:rsid w:val="0099409D"/>
    <w:rsid w:val="009944C8"/>
    <w:rsid w:val="00994DCA"/>
    <w:rsid w:val="0099509C"/>
    <w:rsid w:val="00995817"/>
    <w:rsid w:val="00995945"/>
    <w:rsid w:val="00995B05"/>
    <w:rsid w:val="00995FFE"/>
    <w:rsid w:val="009960EC"/>
    <w:rsid w:val="00997013"/>
    <w:rsid w:val="009970DD"/>
    <w:rsid w:val="00997416"/>
    <w:rsid w:val="009975F9"/>
    <w:rsid w:val="00997F7E"/>
    <w:rsid w:val="009A0039"/>
    <w:rsid w:val="009A0168"/>
    <w:rsid w:val="009A0176"/>
    <w:rsid w:val="009A01DA"/>
    <w:rsid w:val="009A07F8"/>
    <w:rsid w:val="009A0FBA"/>
    <w:rsid w:val="009A115B"/>
    <w:rsid w:val="009A124A"/>
    <w:rsid w:val="009A1601"/>
    <w:rsid w:val="009A1619"/>
    <w:rsid w:val="009A165E"/>
    <w:rsid w:val="009A1731"/>
    <w:rsid w:val="009A1AA0"/>
    <w:rsid w:val="009A1DC4"/>
    <w:rsid w:val="009A1E85"/>
    <w:rsid w:val="009A26B5"/>
    <w:rsid w:val="009A26DD"/>
    <w:rsid w:val="009A31E4"/>
    <w:rsid w:val="009A36DB"/>
    <w:rsid w:val="009A4176"/>
    <w:rsid w:val="009A462D"/>
    <w:rsid w:val="009A571B"/>
    <w:rsid w:val="009A5C7C"/>
    <w:rsid w:val="009A5CBA"/>
    <w:rsid w:val="009A5DC5"/>
    <w:rsid w:val="009A5EDE"/>
    <w:rsid w:val="009A63F5"/>
    <w:rsid w:val="009A68A4"/>
    <w:rsid w:val="009A7823"/>
    <w:rsid w:val="009A7A1B"/>
    <w:rsid w:val="009B093A"/>
    <w:rsid w:val="009B1274"/>
    <w:rsid w:val="009B177A"/>
    <w:rsid w:val="009B1F30"/>
    <w:rsid w:val="009B2977"/>
    <w:rsid w:val="009B2AE5"/>
    <w:rsid w:val="009B2E7F"/>
    <w:rsid w:val="009B363E"/>
    <w:rsid w:val="009B3982"/>
    <w:rsid w:val="009B3AC2"/>
    <w:rsid w:val="009B3B7C"/>
    <w:rsid w:val="009B4195"/>
    <w:rsid w:val="009B41E3"/>
    <w:rsid w:val="009B46C9"/>
    <w:rsid w:val="009B4DF4"/>
    <w:rsid w:val="009B4E4A"/>
    <w:rsid w:val="009B501F"/>
    <w:rsid w:val="009B564E"/>
    <w:rsid w:val="009B5C59"/>
    <w:rsid w:val="009B5D51"/>
    <w:rsid w:val="009B5E61"/>
    <w:rsid w:val="009B5F16"/>
    <w:rsid w:val="009B671A"/>
    <w:rsid w:val="009B6B70"/>
    <w:rsid w:val="009B6E21"/>
    <w:rsid w:val="009B73E8"/>
    <w:rsid w:val="009B7916"/>
    <w:rsid w:val="009B7E87"/>
    <w:rsid w:val="009C0079"/>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1AA8"/>
    <w:rsid w:val="009E272C"/>
    <w:rsid w:val="009E274A"/>
    <w:rsid w:val="009E2BB0"/>
    <w:rsid w:val="009E35DB"/>
    <w:rsid w:val="009E35FC"/>
    <w:rsid w:val="009E3A33"/>
    <w:rsid w:val="009E3CF2"/>
    <w:rsid w:val="009E3D2A"/>
    <w:rsid w:val="009E3ED1"/>
    <w:rsid w:val="009E47A3"/>
    <w:rsid w:val="009E4AA0"/>
    <w:rsid w:val="009E4D66"/>
    <w:rsid w:val="009E4E99"/>
    <w:rsid w:val="009E5C9E"/>
    <w:rsid w:val="009E6629"/>
    <w:rsid w:val="009E6B5E"/>
    <w:rsid w:val="009E6C41"/>
    <w:rsid w:val="009E7442"/>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125"/>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0742"/>
    <w:rsid w:val="00A1192A"/>
    <w:rsid w:val="00A11F82"/>
    <w:rsid w:val="00A11FC7"/>
    <w:rsid w:val="00A11FCA"/>
    <w:rsid w:val="00A121BD"/>
    <w:rsid w:val="00A12328"/>
    <w:rsid w:val="00A1250D"/>
    <w:rsid w:val="00A12C0B"/>
    <w:rsid w:val="00A12CAF"/>
    <w:rsid w:val="00A12E3E"/>
    <w:rsid w:val="00A131BA"/>
    <w:rsid w:val="00A132C0"/>
    <w:rsid w:val="00A13E35"/>
    <w:rsid w:val="00A13E54"/>
    <w:rsid w:val="00A13FA9"/>
    <w:rsid w:val="00A140AA"/>
    <w:rsid w:val="00A149E6"/>
    <w:rsid w:val="00A14B38"/>
    <w:rsid w:val="00A14E5B"/>
    <w:rsid w:val="00A15345"/>
    <w:rsid w:val="00A16609"/>
    <w:rsid w:val="00A1664D"/>
    <w:rsid w:val="00A17165"/>
    <w:rsid w:val="00A17F63"/>
    <w:rsid w:val="00A17F89"/>
    <w:rsid w:val="00A20DC1"/>
    <w:rsid w:val="00A20DE3"/>
    <w:rsid w:val="00A212A7"/>
    <w:rsid w:val="00A2193B"/>
    <w:rsid w:val="00A21BCF"/>
    <w:rsid w:val="00A21C7B"/>
    <w:rsid w:val="00A22C8B"/>
    <w:rsid w:val="00A23060"/>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7CF"/>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8BB"/>
    <w:rsid w:val="00A32A86"/>
    <w:rsid w:val="00A32FC0"/>
    <w:rsid w:val="00A33953"/>
    <w:rsid w:val="00A33DBF"/>
    <w:rsid w:val="00A34382"/>
    <w:rsid w:val="00A34395"/>
    <w:rsid w:val="00A3448A"/>
    <w:rsid w:val="00A3450D"/>
    <w:rsid w:val="00A34775"/>
    <w:rsid w:val="00A34CA2"/>
    <w:rsid w:val="00A34F3C"/>
    <w:rsid w:val="00A34F9C"/>
    <w:rsid w:val="00A35330"/>
    <w:rsid w:val="00A35909"/>
    <w:rsid w:val="00A36297"/>
    <w:rsid w:val="00A368DB"/>
    <w:rsid w:val="00A3715D"/>
    <w:rsid w:val="00A37189"/>
    <w:rsid w:val="00A37216"/>
    <w:rsid w:val="00A3740D"/>
    <w:rsid w:val="00A3742F"/>
    <w:rsid w:val="00A379B0"/>
    <w:rsid w:val="00A37DB3"/>
    <w:rsid w:val="00A40A6C"/>
    <w:rsid w:val="00A40AB7"/>
    <w:rsid w:val="00A41584"/>
    <w:rsid w:val="00A4159D"/>
    <w:rsid w:val="00A415C9"/>
    <w:rsid w:val="00A419F1"/>
    <w:rsid w:val="00A41E2B"/>
    <w:rsid w:val="00A425CB"/>
    <w:rsid w:val="00A430B7"/>
    <w:rsid w:val="00A44627"/>
    <w:rsid w:val="00A44AB6"/>
    <w:rsid w:val="00A451EA"/>
    <w:rsid w:val="00A45452"/>
    <w:rsid w:val="00A454FE"/>
    <w:rsid w:val="00A4566D"/>
    <w:rsid w:val="00A45B74"/>
    <w:rsid w:val="00A45B7D"/>
    <w:rsid w:val="00A463DB"/>
    <w:rsid w:val="00A4684C"/>
    <w:rsid w:val="00A46C6E"/>
    <w:rsid w:val="00A47667"/>
    <w:rsid w:val="00A47803"/>
    <w:rsid w:val="00A5013A"/>
    <w:rsid w:val="00A50367"/>
    <w:rsid w:val="00A5041F"/>
    <w:rsid w:val="00A5095F"/>
    <w:rsid w:val="00A50981"/>
    <w:rsid w:val="00A50CB6"/>
    <w:rsid w:val="00A50F07"/>
    <w:rsid w:val="00A51736"/>
    <w:rsid w:val="00A525B7"/>
    <w:rsid w:val="00A52BC1"/>
    <w:rsid w:val="00A52E1D"/>
    <w:rsid w:val="00A538A6"/>
    <w:rsid w:val="00A53EF4"/>
    <w:rsid w:val="00A54432"/>
    <w:rsid w:val="00A54646"/>
    <w:rsid w:val="00A54CA0"/>
    <w:rsid w:val="00A55940"/>
    <w:rsid w:val="00A55DAD"/>
    <w:rsid w:val="00A56673"/>
    <w:rsid w:val="00A56786"/>
    <w:rsid w:val="00A56BAD"/>
    <w:rsid w:val="00A573FC"/>
    <w:rsid w:val="00A575B0"/>
    <w:rsid w:val="00A57B16"/>
    <w:rsid w:val="00A57BE4"/>
    <w:rsid w:val="00A6033E"/>
    <w:rsid w:val="00A603E7"/>
    <w:rsid w:val="00A609C8"/>
    <w:rsid w:val="00A60BAC"/>
    <w:rsid w:val="00A60F5D"/>
    <w:rsid w:val="00A60FBD"/>
    <w:rsid w:val="00A61499"/>
    <w:rsid w:val="00A61ABD"/>
    <w:rsid w:val="00A6247C"/>
    <w:rsid w:val="00A628DD"/>
    <w:rsid w:val="00A629A9"/>
    <w:rsid w:val="00A62A77"/>
    <w:rsid w:val="00A62CA4"/>
    <w:rsid w:val="00A62D87"/>
    <w:rsid w:val="00A62E8F"/>
    <w:rsid w:val="00A631F0"/>
    <w:rsid w:val="00A63483"/>
    <w:rsid w:val="00A635D5"/>
    <w:rsid w:val="00A63F95"/>
    <w:rsid w:val="00A64427"/>
    <w:rsid w:val="00A6485B"/>
    <w:rsid w:val="00A649C9"/>
    <w:rsid w:val="00A64A43"/>
    <w:rsid w:val="00A657D7"/>
    <w:rsid w:val="00A657E4"/>
    <w:rsid w:val="00A65CBB"/>
    <w:rsid w:val="00A660AC"/>
    <w:rsid w:val="00A660CA"/>
    <w:rsid w:val="00A662D6"/>
    <w:rsid w:val="00A66426"/>
    <w:rsid w:val="00A66E44"/>
    <w:rsid w:val="00A66F9A"/>
    <w:rsid w:val="00A675E3"/>
    <w:rsid w:val="00A6760A"/>
    <w:rsid w:val="00A67873"/>
    <w:rsid w:val="00A67CB3"/>
    <w:rsid w:val="00A67E6C"/>
    <w:rsid w:val="00A702C6"/>
    <w:rsid w:val="00A702CD"/>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E20"/>
    <w:rsid w:val="00A7588F"/>
    <w:rsid w:val="00A75CD6"/>
    <w:rsid w:val="00A75CFC"/>
    <w:rsid w:val="00A761D4"/>
    <w:rsid w:val="00A762ED"/>
    <w:rsid w:val="00A76437"/>
    <w:rsid w:val="00A76C56"/>
    <w:rsid w:val="00A76C72"/>
    <w:rsid w:val="00A77E78"/>
    <w:rsid w:val="00A77EC4"/>
    <w:rsid w:val="00A8000B"/>
    <w:rsid w:val="00A804BA"/>
    <w:rsid w:val="00A80A63"/>
    <w:rsid w:val="00A80BDE"/>
    <w:rsid w:val="00A80C32"/>
    <w:rsid w:val="00A80CCB"/>
    <w:rsid w:val="00A810A3"/>
    <w:rsid w:val="00A81835"/>
    <w:rsid w:val="00A819CF"/>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4E7"/>
    <w:rsid w:val="00A91578"/>
    <w:rsid w:val="00A919A1"/>
    <w:rsid w:val="00A92879"/>
    <w:rsid w:val="00A92F36"/>
    <w:rsid w:val="00A93677"/>
    <w:rsid w:val="00A938A0"/>
    <w:rsid w:val="00A93A70"/>
    <w:rsid w:val="00A9442A"/>
    <w:rsid w:val="00A94A67"/>
    <w:rsid w:val="00A94FF7"/>
    <w:rsid w:val="00A95A13"/>
    <w:rsid w:val="00A95CEB"/>
    <w:rsid w:val="00A96603"/>
    <w:rsid w:val="00A96F03"/>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4829"/>
    <w:rsid w:val="00AA51D6"/>
    <w:rsid w:val="00AA59A7"/>
    <w:rsid w:val="00AA5C4B"/>
    <w:rsid w:val="00AA61A6"/>
    <w:rsid w:val="00AA681C"/>
    <w:rsid w:val="00AA690A"/>
    <w:rsid w:val="00AA691F"/>
    <w:rsid w:val="00AA7016"/>
    <w:rsid w:val="00AA72FB"/>
    <w:rsid w:val="00AA736D"/>
    <w:rsid w:val="00AA7C1F"/>
    <w:rsid w:val="00AA7F48"/>
    <w:rsid w:val="00AB0362"/>
    <w:rsid w:val="00AB04DF"/>
    <w:rsid w:val="00AB0780"/>
    <w:rsid w:val="00AB07DA"/>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5C"/>
    <w:rsid w:val="00AB5FB4"/>
    <w:rsid w:val="00AB6396"/>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4C6"/>
    <w:rsid w:val="00AD29F8"/>
    <w:rsid w:val="00AD2A37"/>
    <w:rsid w:val="00AD2C52"/>
    <w:rsid w:val="00AD2DF8"/>
    <w:rsid w:val="00AD32B5"/>
    <w:rsid w:val="00AD3794"/>
    <w:rsid w:val="00AD3CBD"/>
    <w:rsid w:val="00AD3E76"/>
    <w:rsid w:val="00AD3F94"/>
    <w:rsid w:val="00AD4195"/>
    <w:rsid w:val="00AD4A5A"/>
    <w:rsid w:val="00AD4E39"/>
    <w:rsid w:val="00AD4E48"/>
    <w:rsid w:val="00AD50BE"/>
    <w:rsid w:val="00AD5810"/>
    <w:rsid w:val="00AD6702"/>
    <w:rsid w:val="00AD6841"/>
    <w:rsid w:val="00AD68A4"/>
    <w:rsid w:val="00AD693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A7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49A5"/>
    <w:rsid w:val="00AF574E"/>
    <w:rsid w:val="00AF5B1E"/>
    <w:rsid w:val="00AF6678"/>
    <w:rsid w:val="00AF680F"/>
    <w:rsid w:val="00AF7131"/>
    <w:rsid w:val="00AF744F"/>
    <w:rsid w:val="00AF7A70"/>
    <w:rsid w:val="00AF7B11"/>
    <w:rsid w:val="00AF7FE0"/>
    <w:rsid w:val="00B0035A"/>
    <w:rsid w:val="00B006FE"/>
    <w:rsid w:val="00B00770"/>
    <w:rsid w:val="00B007CB"/>
    <w:rsid w:val="00B00974"/>
    <w:rsid w:val="00B01918"/>
    <w:rsid w:val="00B0275C"/>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07E72"/>
    <w:rsid w:val="00B10399"/>
    <w:rsid w:val="00B10527"/>
    <w:rsid w:val="00B105EA"/>
    <w:rsid w:val="00B107DB"/>
    <w:rsid w:val="00B10CC2"/>
    <w:rsid w:val="00B110F3"/>
    <w:rsid w:val="00B118B9"/>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BFF"/>
    <w:rsid w:val="00B16C00"/>
    <w:rsid w:val="00B16CF2"/>
    <w:rsid w:val="00B17097"/>
    <w:rsid w:val="00B177A8"/>
    <w:rsid w:val="00B177B5"/>
    <w:rsid w:val="00B17F5F"/>
    <w:rsid w:val="00B20256"/>
    <w:rsid w:val="00B203DD"/>
    <w:rsid w:val="00B204E8"/>
    <w:rsid w:val="00B2063A"/>
    <w:rsid w:val="00B2098C"/>
    <w:rsid w:val="00B20D09"/>
    <w:rsid w:val="00B20E3B"/>
    <w:rsid w:val="00B21163"/>
    <w:rsid w:val="00B2117F"/>
    <w:rsid w:val="00B215F5"/>
    <w:rsid w:val="00B216E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144C"/>
    <w:rsid w:val="00B317DF"/>
    <w:rsid w:val="00B31B52"/>
    <w:rsid w:val="00B32566"/>
    <w:rsid w:val="00B3296D"/>
    <w:rsid w:val="00B32FD6"/>
    <w:rsid w:val="00B331C9"/>
    <w:rsid w:val="00B33588"/>
    <w:rsid w:val="00B3358C"/>
    <w:rsid w:val="00B33A3E"/>
    <w:rsid w:val="00B340D1"/>
    <w:rsid w:val="00B35FE2"/>
    <w:rsid w:val="00B361B0"/>
    <w:rsid w:val="00B36618"/>
    <w:rsid w:val="00B369B4"/>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2F6"/>
    <w:rsid w:val="00B44FFD"/>
    <w:rsid w:val="00B4517E"/>
    <w:rsid w:val="00B452E6"/>
    <w:rsid w:val="00B45A1A"/>
    <w:rsid w:val="00B45A52"/>
    <w:rsid w:val="00B46175"/>
    <w:rsid w:val="00B462BD"/>
    <w:rsid w:val="00B464AE"/>
    <w:rsid w:val="00B464E5"/>
    <w:rsid w:val="00B46899"/>
    <w:rsid w:val="00B46CC6"/>
    <w:rsid w:val="00B46ED9"/>
    <w:rsid w:val="00B47007"/>
    <w:rsid w:val="00B47A9C"/>
    <w:rsid w:val="00B502A0"/>
    <w:rsid w:val="00B50574"/>
    <w:rsid w:val="00B506F0"/>
    <w:rsid w:val="00B50D76"/>
    <w:rsid w:val="00B50DE2"/>
    <w:rsid w:val="00B51B64"/>
    <w:rsid w:val="00B51C5B"/>
    <w:rsid w:val="00B523CA"/>
    <w:rsid w:val="00B5264D"/>
    <w:rsid w:val="00B53C42"/>
    <w:rsid w:val="00B53EF4"/>
    <w:rsid w:val="00B54010"/>
    <w:rsid w:val="00B54593"/>
    <w:rsid w:val="00B54A56"/>
    <w:rsid w:val="00B54EE3"/>
    <w:rsid w:val="00B55269"/>
    <w:rsid w:val="00B55730"/>
    <w:rsid w:val="00B5609F"/>
    <w:rsid w:val="00B56AD3"/>
    <w:rsid w:val="00B56BA5"/>
    <w:rsid w:val="00B56CDF"/>
    <w:rsid w:val="00B56D01"/>
    <w:rsid w:val="00B56E31"/>
    <w:rsid w:val="00B56F1B"/>
    <w:rsid w:val="00B57208"/>
    <w:rsid w:val="00B57A17"/>
    <w:rsid w:val="00B57ACC"/>
    <w:rsid w:val="00B57F6D"/>
    <w:rsid w:val="00B60695"/>
    <w:rsid w:val="00B606BC"/>
    <w:rsid w:val="00B60E1E"/>
    <w:rsid w:val="00B61058"/>
    <w:rsid w:val="00B619DC"/>
    <w:rsid w:val="00B62089"/>
    <w:rsid w:val="00B622F8"/>
    <w:rsid w:val="00B62ED0"/>
    <w:rsid w:val="00B6343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9F6"/>
    <w:rsid w:val="00B73F81"/>
    <w:rsid w:val="00B743A8"/>
    <w:rsid w:val="00B7476A"/>
    <w:rsid w:val="00B74B39"/>
    <w:rsid w:val="00B755FA"/>
    <w:rsid w:val="00B75E06"/>
    <w:rsid w:val="00B765D6"/>
    <w:rsid w:val="00B76927"/>
    <w:rsid w:val="00B769F3"/>
    <w:rsid w:val="00B77BA2"/>
    <w:rsid w:val="00B77CDA"/>
    <w:rsid w:val="00B77DC6"/>
    <w:rsid w:val="00B80251"/>
    <w:rsid w:val="00B803B0"/>
    <w:rsid w:val="00B809CB"/>
    <w:rsid w:val="00B80A50"/>
    <w:rsid w:val="00B810DB"/>
    <w:rsid w:val="00B81587"/>
    <w:rsid w:val="00B81A6C"/>
    <w:rsid w:val="00B8223B"/>
    <w:rsid w:val="00B82744"/>
    <w:rsid w:val="00B829ED"/>
    <w:rsid w:val="00B82FB8"/>
    <w:rsid w:val="00B833CB"/>
    <w:rsid w:val="00B83951"/>
    <w:rsid w:val="00B841D5"/>
    <w:rsid w:val="00B84270"/>
    <w:rsid w:val="00B844D5"/>
    <w:rsid w:val="00B84D07"/>
    <w:rsid w:val="00B854B9"/>
    <w:rsid w:val="00B856DA"/>
    <w:rsid w:val="00B85DE5"/>
    <w:rsid w:val="00B85EC9"/>
    <w:rsid w:val="00B861DF"/>
    <w:rsid w:val="00B86433"/>
    <w:rsid w:val="00B879FC"/>
    <w:rsid w:val="00B9004C"/>
    <w:rsid w:val="00B90075"/>
    <w:rsid w:val="00B90681"/>
    <w:rsid w:val="00B90855"/>
    <w:rsid w:val="00B90EAF"/>
    <w:rsid w:val="00B90F73"/>
    <w:rsid w:val="00B9126A"/>
    <w:rsid w:val="00B913FD"/>
    <w:rsid w:val="00B91613"/>
    <w:rsid w:val="00B9190A"/>
    <w:rsid w:val="00B91F4E"/>
    <w:rsid w:val="00B923C4"/>
    <w:rsid w:val="00B92A53"/>
    <w:rsid w:val="00B92D15"/>
    <w:rsid w:val="00B93601"/>
    <w:rsid w:val="00B939E1"/>
    <w:rsid w:val="00B93B41"/>
    <w:rsid w:val="00B93B59"/>
    <w:rsid w:val="00B93C79"/>
    <w:rsid w:val="00B93DB1"/>
    <w:rsid w:val="00B9406A"/>
    <w:rsid w:val="00B940BB"/>
    <w:rsid w:val="00B9432D"/>
    <w:rsid w:val="00B94390"/>
    <w:rsid w:val="00B946B1"/>
    <w:rsid w:val="00B94D6F"/>
    <w:rsid w:val="00B9541F"/>
    <w:rsid w:val="00B95A05"/>
    <w:rsid w:val="00B95C93"/>
    <w:rsid w:val="00B96342"/>
    <w:rsid w:val="00B965C8"/>
    <w:rsid w:val="00B969A0"/>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3375"/>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B8C"/>
    <w:rsid w:val="00BA7D15"/>
    <w:rsid w:val="00BB0110"/>
    <w:rsid w:val="00BB0292"/>
    <w:rsid w:val="00BB0885"/>
    <w:rsid w:val="00BB0C50"/>
    <w:rsid w:val="00BB27EF"/>
    <w:rsid w:val="00BB2857"/>
    <w:rsid w:val="00BB2A25"/>
    <w:rsid w:val="00BB2A31"/>
    <w:rsid w:val="00BB30AE"/>
    <w:rsid w:val="00BB3ED3"/>
    <w:rsid w:val="00BB499E"/>
    <w:rsid w:val="00BB4A9C"/>
    <w:rsid w:val="00BB4F64"/>
    <w:rsid w:val="00BB51E9"/>
    <w:rsid w:val="00BB56CF"/>
    <w:rsid w:val="00BB61F1"/>
    <w:rsid w:val="00BB6B0D"/>
    <w:rsid w:val="00BB77FA"/>
    <w:rsid w:val="00BB7C53"/>
    <w:rsid w:val="00BC0E7D"/>
    <w:rsid w:val="00BC0FDC"/>
    <w:rsid w:val="00BC12CB"/>
    <w:rsid w:val="00BC15D5"/>
    <w:rsid w:val="00BC15F3"/>
    <w:rsid w:val="00BC1638"/>
    <w:rsid w:val="00BC17AB"/>
    <w:rsid w:val="00BC27D3"/>
    <w:rsid w:val="00BC3053"/>
    <w:rsid w:val="00BC3530"/>
    <w:rsid w:val="00BC3622"/>
    <w:rsid w:val="00BC37F5"/>
    <w:rsid w:val="00BC3DC2"/>
    <w:rsid w:val="00BC480A"/>
    <w:rsid w:val="00BC4D2E"/>
    <w:rsid w:val="00BC4DBB"/>
    <w:rsid w:val="00BC56F3"/>
    <w:rsid w:val="00BC5935"/>
    <w:rsid w:val="00BC5DA6"/>
    <w:rsid w:val="00BC621D"/>
    <w:rsid w:val="00BC6541"/>
    <w:rsid w:val="00BC65F4"/>
    <w:rsid w:val="00BC6C52"/>
    <w:rsid w:val="00BC6CF4"/>
    <w:rsid w:val="00BC6D52"/>
    <w:rsid w:val="00BC6F7D"/>
    <w:rsid w:val="00BC7171"/>
    <w:rsid w:val="00BC7A54"/>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6D56"/>
    <w:rsid w:val="00BD759C"/>
    <w:rsid w:val="00BD7A70"/>
    <w:rsid w:val="00BE00B8"/>
    <w:rsid w:val="00BE0443"/>
    <w:rsid w:val="00BE04C9"/>
    <w:rsid w:val="00BE1234"/>
    <w:rsid w:val="00BE1733"/>
    <w:rsid w:val="00BE1A4B"/>
    <w:rsid w:val="00BE1DCE"/>
    <w:rsid w:val="00BE1F13"/>
    <w:rsid w:val="00BE1F87"/>
    <w:rsid w:val="00BE2048"/>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32"/>
    <w:rsid w:val="00BF5AFE"/>
    <w:rsid w:val="00BF6811"/>
    <w:rsid w:val="00BF6D57"/>
    <w:rsid w:val="00BF7280"/>
    <w:rsid w:val="00BF74C7"/>
    <w:rsid w:val="00BF7A20"/>
    <w:rsid w:val="00BF7E2E"/>
    <w:rsid w:val="00C003D9"/>
    <w:rsid w:val="00C00C47"/>
    <w:rsid w:val="00C015F1"/>
    <w:rsid w:val="00C019B8"/>
    <w:rsid w:val="00C01EC9"/>
    <w:rsid w:val="00C01F33"/>
    <w:rsid w:val="00C02752"/>
    <w:rsid w:val="00C0288D"/>
    <w:rsid w:val="00C02CC6"/>
    <w:rsid w:val="00C02F1E"/>
    <w:rsid w:val="00C03049"/>
    <w:rsid w:val="00C03395"/>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DD"/>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17555"/>
    <w:rsid w:val="00C20918"/>
    <w:rsid w:val="00C20CD3"/>
    <w:rsid w:val="00C214DA"/>
    <w:rsid w:val="00C214EA"/>
    <w:rsid w:val="00C2169F"/>
    <w:rsid w:val="00C21A2E"/>
    <w:rsid w:val="00C225A6"/>
    <w:rsid w:val="00C225AD"/>
    <w:rsid w:val="00C228F9"/>
    <w:rsid w:val="00C2304F"/>
    <w:rsid w:val="00C2311F"/>
    <w:rsid w:val="00C2320E"/>
    <w:rsid w:val="00C232F7"/>
    <w:rsid w:val="00C2359E"/>
    <w:rsid w:val="00C23BE3"/>
    <w:rsid w:val="00C23DE5"/>
    <w:rsid w:val="00C23EBA"/>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0FC"/>
    <w:rsid w:val="00C36BD0"/>
    <w:rsid w:val="00C3719D"/>
    <w:rsid w:val="00C37B6C"/>
    <w:rsid w:val="00C40223"/>
    <w:rsid w:val="00C4049F"/>
    <w:rsid w:val="00C406EE"/>
    <w:rsid w:val="00C40FF8"/>
    <w:rsid w:val="00C41853"/>
    <w:rsid w:val="00C424EF"/>
    <w:rsid w:val="00C42872"/>
    <w:rsid w:val="00C42939"/>
    <w:rsid w:val="00C42B21"/>
    <w:rsid w:val="00C42CB1"/>
    <w:rsid w:val="00C42FCC"/>
    <w:rsid w:val="00C43612"/>
    <w:rsid w:val="00C43920"/>
    <w:rsid w:val="00C44A81"/>
    <w:rsid w:val="00C44D73"/>
    <w:rsid w:val="00C44D7C"/>
    <w:rsid w:val="00C4506A"/>
    <w:rsid w:val="00C45894"/>
    <w:rsid w:val="00C4594D"/>
    <w:rsid w:val="00C45AA4"/>
    <w:rsid w:val="00C45F2D"/>
    <w:rsid w:val="00C46991"/>
    <w:rsid w:val="00C46E4A"/>
    <w:rsid w:val="00C4722B"/>
    <w:rsid w:val="00C473F1"/>
    <w:rsid w:val="00C479FE"/>
    <w:rsid w:val="00C47DD9"/>
    <w:rsid w:val="00C50173"/>
    <w:rsid w:val="00C50508"/>
    <w:rsid w:val="00C510DF"/>
    <w:rsid w:val="00C52015"/>
    <w:rsid w:val="00C52214"/>
    <w:rsid w:val="00C52558"/>
    <w:rsid w:val="00C525DF"/>
    <w:rsid w:val="00C52E65"/>
    <w:rsid w:val="00C531DC"/>
    <w:rsid w:val="00C53BC1"/>
    <w:rsid w:val="00C54022"/>
    <w:rsid w:val="00C54924"/>
    <w:rsid w:val="00C54995"/>
    <w:rsid w:val="00C54BCB"/>
    <w:rsid w:val="00C54D41"/>
    <w:rsid w:val="00C551A8"/>
    <w:rsid w:val="00C55477"/>
    <w:rsid w:val="00C558AD"/>
    <w:rsid w:val="00C55D7F"/>
    <w:rsid w:val="00C5769A"/>
    <w:rsid w:val="00C60783"/>
    <w:rsid w:val="00C60A44"/>
    <w:rsid w:val="00C60AFC"/>
    <w:rsid w:val="00C61611"/>
    <w:rsid w:val="00C621B5"/>
    <w:rsid w:val="00C6272B"/>
    <w:rsid w:val="00C629E6"/>
    <w:rsid w:val="00C63116"/>
    <w:rsid w:val="00C63426"/>
    <w:rsid w:val="00C635E6"/>
    <w:rsid w:val="00C63842"/>
    <w:rsid w:val="00C63AAD"/>
    <w:rsid w:val="00C63D08"/>
    <w:rsid w:val="00C63FA4"/>
    <w:rsid w:val="00C64398"/>
    <w:rsid w:val="00C6450B"/>
    <w:rsid w:val="00C64672"/>
    <w:rsid w:val="00C6507C"/>
    <w:rsid w:val="00C65699"/>
    <w:rsid w:val="00C658ED"/>
    <w:rsid w:val="00C658F9"/>
    <w:rsid w:val="00C65E21"/>
    <w:rsid w:val="00C6693D"/>
    <w:rsid w:val="00C66EC0"/>
    <w:rsid w:val="00C67B1D"/>
    <w:rsid w:val="00C67E13"/>
    <w:rsid w:val="00C700F1"/>
    <w:rsid w:val="00C70697"/>
    <w:rsid w:val="00C70AC0"/>
    <w:rsid w:val="00C70E66"/>
    <w:rsid w:val="00C710F4"/>
    <w:rsid w:val="00C71165"/>
    <w:rsid w:val="00C71664"/>
    <w:rsid w:val="00C71A70"/>
    <w:rsid w:val="00C71B67"/>
    <w:rsid w:val="00C72031"/>
    <w:rsid w:val="00C7262E"/>
    <w:rsid w:val="00C72EF4"/>
    <w:rsid w:val="00C730C8"/>
    <w:rsid w:val="00C73787"/>
    <w:rsid w:val="00C737C4"/>
    <w:rsid w:val="00C75575"/>
    <w:rsid w:val="00C75986"/>
    <w:rsid w:val="00C75B82"/>
    <w:rsid w:val="00C75D2F"/>
    <w:rsid w:val="00C76413"/>
    <w:rsid w:val="00C767BE"/>
    <w:rsid w:val="00C76D19"/>
    <w:rsid w:val="00C76E1A"/>
    <w:rsid w:val="00C76E3C"/>
    <w:rsid w:val="00C771C9"/>
    <w:rsid w:val="00C8012B"/>
    <w:rsid w:val="00C8023D"/>
    <w:rsid w:val="00C80E6E"/>
    <w:rsid w:val="00C8149D"/>
    <w:rsid w:val="00C81568"/>
    <w:rsid w:val="00C81A10"/>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CE2"/>
    <w:rsid w:val="00CA3DFB"/>
    <w:rsid w:val="00CA502E"/>
    <w:rsid w:val="00CA5138"/>
    <w:rsid w:val="00CA55E5"/>
    <w:rsid w:val="00CA58AF"/>
    <w:rsid w:val="00CA5D7C"/>
    <w:rsid w:val="00CA6229"/>
    <w:rsid w:val="00CA62AC"/>
    <w:rsid w:val="00CA63E0"/>
    <w:rsid w:val="00CA69EF"/>
    <w:rsid w:val="00CA75A9"/>
    <w:rsid w:val="00CA770C"/>
    <w:rsid w:val="00CA7977"/>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10B"/>
    <w:rsid w:val="00CC040E"/>
    <w:rsid w:val="00CC048F"/>
    <w:rsid w:val="00CC111F"/>
    <w:rsid w:val="00CC13E1"/>
    <w:rsid w:val="00CC1532"/>
    <w:rsid w:val="00CC15AB"/>
    <w:rsid w:val="00CC1941"/>
    <w:rsid w:val="00CC1F4A"/>
    <w:rsid w:val="00CC2011"/>
    <w:rsid w:val="00CC2994"/>
    <w:rsid w:val="00CC2D32"/>
    <w:rsid w:val="00CC3EA0"/>
    <w:rsid w:val="00CC446A"/>
    <w:rsid w:val="00CC45EE"/>
    <w:rsid w:val="00CC5642"/>
    <w:rsid w:val="00CC5B5B"/>
    <w:rsid w:val="00CC61D5"/>
    <w:rsid w:val="00CC6629"/>
    <w:rsid w:val="00CC6E3C"/>
    <w:rsid w:val="00CC701D"/>
    <w:rsid w:val="00CC7B45"/>
    <w:rsid w:val="00CC7CC2"/>
    <w:rsid w:val="00CC7DF8"/>
    <w:rsid w:val="00CC7F7A"/>
    <w:rsid w:val="00CD0135"/>
    <w:rsid w:val="00CD0A77"/>
    <w:rsid w:val="00CD0F3E"/>
    <w:rsid w:val="00CD0FC2"/>
    <w:rsid w:val="00CD1188"/>
    <w:rsid w:val="00CD11CE"/>
    <w:rsid w:val="00CD1B90"/>
    <w:rsid w:val="00CD1ECB"/>
    <w:rsid w:val="00CD2885"/>
    <w:rsid w:val="00CD2C9D"/>
    <w:rsid w:val="00CD2E68"/>
    <w:rsid w:val="00CD2ED1"/>
    <w:rsid w:val="00CD302E"/>
    <w:rsid w:val="00CD3328"/>
    <w:rsid w:val="00CD337B"/>
    <w:rsid w:val="00CD37B9"/>
    <w:rsid w:val="00CD3E3B"/>
    <w:rsid w:val="00CD3FA7"/>
    <w:rsid w:val="00CD49DE"/>
    <w:rsid w:val="00CD4B37"/>
    <w:rsid w:val="00CD4D62"/>
    <w:rsid w:val="00CD4F12"/>
    <w:rsid w:val="00CD5676"/>
    <w:rsid w:val="00CD5742"/>
    <w:rsid w:val="00CD5A52"/>
    <w:rsid w:val="00CD6195"/>
    <w:rsid w:val="00CD68B3"/>
    <w:rsid w:val="00CD697B"/>
    <w:rsid w:val="00CD710B"/>
    <w:rsid w:val="00CD7F03"/>
    <w:rsid w:val="00CE0717"/>
    <w:rsid w:val="00CE0F7E"/>
    <w:rsid w:val="00CE0FEB"/>
    <w:rsid w:val="00CE15B8"/>
    <w:rsid w:val="00CE15C5"/>
    <w:rsid w:val="00CE197B"/>
    <w:rsid w:val="00CE1BCA"/>
    <w:rsid w:val="00CE23A6"/>
    <w:rsid w:val="00CE2C78"/>
    <w:rsid w:val="00CE2D6A"/>
    <w:rsid w:val="00CE2F8E"/>
    <w:rsid w:val="00CE34AC"/>
    <w:rsid w:val="00CE36CF"/>
    <w:rsid w:val="00CE37A4"/>
    <w:rsid w:val="00CE3DE1"/>
    <w:rsid w:val="00CE3E30"/>
    <w:rsid w:val="00CE4214"/>
    <w:rsid w:val="00CE4349"/>
    <w:rsid w:val="00CE457A"/>
    <w:rsid w:val="00CE4BF3"/>
    <w:rsid w:val="00CE58F9"/>
    <w:rsid w:val="00CE5D12"/>
    <w:rsid w:val="00CE5DEB"/>
    <w:rsid w:val="00CE5F3D"/>
    <w:rsid w:val="00CE6115"/>
    <w:rsid w:val="00CE6DE6"/>
    <w:rsid w:val="00CE7348"/>
    <w:rsid w:val="00CE753E"/>
    <w:rsid w:val="00CE7561"/>
    <w:rsid w:val="00CE783E"/>
    <w:rsid w:val="00CE7CDF"/>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92D"/>
    <w:rsid w:val="00D03D0E"/>
    <w:rsid w:val="00D041DB"/>
    <w:rsid w:val="00D0420D"/>
    <w:rsid w:val="00D04660"/>
    <w:rsid w:val="00D05191"/>
    <w:rsid w:val="00D054F9"/>
    <w:rsid w:val="00D0562F"/>
    <w:rsid w:val="00D059A5"/>
    <w:rsid w:val="00D05B93"/>
    <w:rsid w:val="00D05D38"/>
    <w:rsid w:val="00D0643A"/>
    <w:rsid w:val="00D06960"/>
    <w:rsid w:val="00D06998"/>
    <w:rsid w:val="00D06F25"/>
    <w:rsid w:val="00D0709C"/>
    <w:rsid w:val="00D07E98"/>
    <w:rsid w:val="00D1005C"/>
    <w:rsid w:val="00D10249"/>
    <w:rsid w:val="00D115C3"/>
    <w:rsid w:val="00D11897"/>
    <w:rsid w:val="00D121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1FE3"/>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BC3"/>
    <w:rsid w:val="00D33E12"/>
    <w:rsid w:val="00D33ECB"/>
    <w:rsid w:val="00D34124"/>
    <w:rsid w:val="00D347E6"/>
    <w:rsid w:val="00D34899"/>
    <w:rsid w:val="00D34AF6"/>
    <w:rsid w:val="00D34B2C"/>
    <w:rsid w:val="00D36953"/>
    <w:rsid w:val="00D369A6"/>
    <w:rsid w:val="00D36AD9"/>
    <w:rsid w:val="00D36BD9"/>
    <w:rsid w:val="00D36D71"/>
    <w:rsid w:val="00D36E71"/>
    <w:rsid w:val="00D37D87"/>
    <w:rsid w:val="00D400AF"/>
    <w:rsid w:val="00D4046D"/>
    <w:rsid w:val="00D40729"/>
    <w:rsid w:val="00D40B33"/>
    <w:rsid w:val="00D40F79"/>
    <w:rsid w:val="00D41A29"/>
    <w:rsid w:val="00D42372"/>
    <w:rsid w:val="00D4262E"/>
    <w:rsid w:val="00D42D8A"/>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574"/>
    <w:rsid w:val="00D528F7"/>
    <w:rsid w:val="00D52DA7"/>
    <w:rsid w:val="00D530CA"/>
    <w:rsid w:val="00D534B1"/>
    <w:rsid w:val="00D535CA"/>
    <w:rsid w:val="00D53EF9"/>
    <w:rsid w:val="00D541E1"/>
    <w:rsid w:val="00D5457E"/>
    <w:rsid w:val="00D545CF"/>
    <w:rsid w:val="00D546FF"/>
    <w:rsid w:val="00D54B01"/>
    <w:rsid w:val="00D54D00"/>
    <w:rsid w:val="00D55007"/>
    <w:rsid w:val="00D551FD"/>
    <w:rsid w:val="00D553BF"/>
    <w:rsid w:val="00D55AD5"/>
    <w:rsid w:val="00D55D29"/>
    <w:rsid w:val="00D561D2"/>
    <w:rsid w:val="00D56505"/>
    <w:rsid w:val="00D56CC0"/>
    <w:rsid w:val="00D56FD4"/>
    <w:rsid w:val="00D57252"/>
    <w:rsid w:val="00D572A4"/>
    <w:rsid w:val="00D57487"/>
    <w:rsid w:val="00D575D3"/>
    <w:rsid w:val="00D575EF"/>
    <w:rsid w:val="00D576CA"/>
    <w:rsid w:val="00D578B0"/>
    <w:rsid w:val="00D57FE1"/>
    <w:rsid w:val="00D60132"/>
    <w:rsid w:val="00D6014F"/>
    <w:rsid w:val="00D60790"/>
    <w:rsid w:val="00D60E1F"/>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952"/>
    <w:rsid w:val="00D71CAA"/>
    <w:rsid w:val="00D721C2"/>
    <w:rsid w:val="00D72662"/>
    <w:rsid w:val="00D72CE1"/>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32"/>
    <w:rsid w:val="00D76E98"/>
    <w:rsid w:val="00D77566"/>
    <w:rsid w:val="00D77AD9"/>
    <w:rsid w:val="00D77B1D"/>
    <w:rsid w:val="00D8021F"/>
    <w:rsid w:val="00D8028E"/>
    <w:rsid w:val="00D80383"/>
    <w:rsid w:val="00D812EB"/>
    <w:rsid w:val="00D818E7"/>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051"/>
    <w:rsid w:val="00D871CE"/>
    <w:rsid w:val="00D874DA"/>
    <w:rsid w:val="00D87ABF"/>
    <w:rsid w:val="00D87AFC"/>
    <w:rsid w:val="00D87C9F"/>
    <w:rsid w:val="00D87DB3"/>
    <w:rsid w:val="00D9011A"/>
    <w:rsid w:val="00D902D6"/>
    <w:rsid w:val="00D90413"/>
    <w:rsid w:val="00D90724"/>
    <w:rsid w:val="00D90CD4"/>
    <w:rsid w:val="00D90DB5"/>
    <w:rsid w:val="00D90DFA"/>
    <w:rsid w:val="00D9119E"/>
    <w:rsid w:val="00D9196D"/>
    <w:rsid w:val="00D91A06"/>
    <w:rsid w:val="00D91A71"/>
    <w:rsid w:val="00D91CD7"/>
    <w:rsid w:val="00D926A8"/>
    <w:rsid w:val="00D92982"/>
    <w:rsid w:val="00D92A89"/>
    <w:rsid w:val="00D930D3"/>
    <w:rsid w:val="00D93485"/>
    <w:rsid w:val="00D93BD6"/>
    <w:rsid w:val="00D940EC"/>
    <w:rsid w:val="00D94807"/>
    <w:rsid w:val="00D94A46"/>
    <w:rsid w:val="00D94E6F"/>
    <w:rsid w:val="00D9510F"/>
    <w:rsid w:val="00D9539D"/>
    <w:rsid w:val="00D95804"/>
    <w:rsid w:val="00D95A48"/>
    <w:rsid w:val="00D96534"/>
    <w:rsid w:val="00D9670F"/>
    <w:rsid w:val="00D96735"/>
    <w:rsid w:val="00D96E30"/>
    <w:rsid w:val="00D97257"/>
    <w:rsid w:val="00D97D6F"/>
    <w:rsid w:val="00DA0745"/>
    <w:rsid w:val="00DA09FC"/>
    <w:rsid w:val="00DA0A48"/>
    <w:rsid w:val="00DA10B5"/>
    <w:rsid w:val="00DA1146"/>
    <w:rsid w:val="00DA219A"/>
    <w:rsid w:val="00DA2211"/>
    <w:rsid w:val="00DA2D1C"/>
    <w:rsid w:val="00DA305E"/>
    <w:rsid w:val="00DA30E7"/>
    <w:rsid w:val="00DA3D55"/>
    <w:rsid w:val="00DA4168"/>
    <w:rsid w:val="00DA4A1F"/>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0963"/>
    <w:rsid w:val="00DB0C43"/>
    <w:rsid w:val="00DB19CC"/>
    <w:rsid w:val="00DB1A5D"/>
    <w:rsid w:val="00DB224D"/>
    <w:rsid w:val="00DB241F"/>
    <w:rsid w:val="00DB2854"/>
    <w:rsid w:val="00DB30E6"/>
    <w:rsid w:val="00DB377D"/>
    <w:rsid w:val="00DB69F1"/>
    <w:rsid w:val="00DB6EBC"/>
    <w:rsid w:val="00DB6F22"/>
    <w:rsid w:val="00DB71D8"/>
    <w:rsid w:val="00DB72A2"/>
    <w:rsid w:val="00DB75E0"/>
    <w:rsid w:val="00DB76D9"/>
    <w:rsid w:val="00DB7E14"/>
    <w:rsid w:val="00DB7F35"/>
    <w:rsid w:val="00DC0032"/>
    <w:rsid w:val="00DC0387"/>
    <w:rsid w:val="00DC0462"/>
    <w:rsid w:val="00DC0604"/>
    <w:rsid w:val="00DC0DAA"/>
    <w:rsid w:val="00DC0DFD"/>
    <w:rsid w:val="00DC1100"/>
    <w:rsid w:val="00DC161B"/>
    <w:rsid w:val="00DC17C1"/>
    <w:rsid w:val="00DC25CA"/>
    <w:rsid w:val="00DC28E0"/>
    <w:rsid w:val="00DC2D36"/>
    <w:rsid w:val="00DC33CB"/>
    <w:rsid w:val="00DC3811"/>
    <w:rsid w:val="00DC3D9C"/>
    <w:rsid w:val="00DC47A4"/>
    <w:rsid w:val="00DC5279"/>
    <w:rsid w:val="00DC53EF"/>
    <w:rsid w:val="00DC556D"/>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073"/>
    <w:rsid w:val="00DD7271"/>
    <w:rsid w:val="00DD732B"/>
    <w:rsid w:val="00DD7764"/>
    <w:rsid w:val="00DD7B2E"/>
    <w:rsid w:val="00DE0FA8"/>
    <w:rsid w:val="00DE1432"/>
    <w:rsid w:val="00DE160C"/>
    <w:rsid w:val="00DE18CA"/>
    <w:rsid w:val="00DE230A"/>
    <w:rsid w:val="00DE2336"/>
    <w:rsid w:val="00DE238B"/>
    <w:rsid w:val="00DE341A"/>
    <w:rsid w:val="00DE3518"/>
    <w:rsid w:val="00DE38E4"/>
    <w:rsid w:val="00DE39FA"/>
    <w:rsid w:val="00DE3EED"/>
    <w:rsid w:val="00DE3FB9"/>
    <w:rsid w:val="00DE3FBA"/>
    <w:rsid w:val="00DE4B00"/>
    <w:rsid w:val="00DE4DBD"/>
    <w:rsid w:val="00DE4FA6"/>
    <w:rsid w:val="00DE55D3"/>
    <w:rsid w:val="00DE5608"/>
    <w:rsid w:val="00DE58D0"/>
    <w:rsid w:val="00DE654F"/>
    <w:rsid w:val="00DE67CA"/>
    <w:rsid w:val="00DE6E36"/>
    <w:rsid w:val="00DE702B"/>
    <w:rsid w:val="00DE747C"/>
    <w:rsid w:val="00DF02AD"/>
    <w:rsid w:val="00DF0B6E"/>
    <w:rsid w:val="00DF15E0"/>
    <w:rsid w:val="00DF1AD7"/>
    <w:rsid w:val="00DF1D0D"/>
    <w:rsid w:val="00DF2434"/>
    <w:rsid w:val="00DF2F0A"/>
    <w:rsid w:val="00DF32FC"/>
    <w:rsid w:val="00DF337E"/>
    <w:rsid w:val="00DF357F"/>
    <w:rsid w:val="00DF36AF"/>
    <w:rsid w:val="00DF37A0"/>
    <w:rsid w:val="00DF380C"/>
    <w:rsid w:val="00DF4D24"/>
    <w:rsid w:val="00DF4DDA"/>
    <w:rsid w:val="00DF4E4C"/>
    <w:rsid w:val="00DF4FF8"/>
    <w:rsid w:val="00DF52E3"/>
    <w:rsid w:val="00DF5954"/>
    <w:rsid w:val="00DF6157"/>
    <w:rsid w:val="00DF628D"/>
    <w:rsid w:val="00DF62B0"/>
    <w:rsid w:val="00DF68D4"/>
    <w:rsid w:val="00DF695F"/>
    <w:rsid w:val="00DF6ADC"/>
    <w:rsid w:val="00DF6B3C"/>
    <w:rsid w:val="00DF756F"/>
    <w:rsid w:val="00DF7641"/>
    <w:rsid w:val="00DF78C8"/>
    <w:rsid w:val="00DF7A84"/>
    <w:rsid w:val="00E00AD4"/>
    <w:rsid w:val="00E00CC3"/>
    <w:rsid w:val="00E00DA1"/>
    <w:rsid w:val="00E01820"/>
    <w:rsid w:val="00E01925"/>
    <w:rsid w:val="00E02238"/>
    <w:rsid w:val="00E0324B"/>
    <w:rsid w:val="00E03488"/>
    <w:rsid w:val="00E04531"/>
    <w:rsid w:val="00E04614"/>
    <w:rsid w:val="00E04877"/>
    <w:rsid w:val="00E05384"/>
    <w:rsid w:val="00E06159"/>
    <w:rsid w:val="00E0669B"/>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078"/>
    <w:rsid w:val="00E213B0"/>
    <w:rsid w:val="00E217AC"/>
    <w:rsid w:val="00E21A20"/>
    <w:rsid w:val="00E21A42"/>
    <w:rsid w:val="00E21DF0"/>
    <w:rsid w:val="00E21F93"/>
    <w:rsid w:val="00E22330"/>
    <w:rsid w:val="00E223CF"/>
    <w:rsid w:val="00E2259C"/>
    <w:rsid w:val="00E22775"/>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48F"/>
    <w:rsid w:val="00E34A64"/>
    <w:rsid w:val="00E34B6E"/>
    <w:rsid w:val="00E353CF"/>
    <w:rsid w:val="00E35559"/>
    <w:rsid w:val="00E35584"/>
    <w:rsid w:val="00E358C1"/>
    <w:rsid w:val="00E35A41"/>
    <w:rsid w:val="00E36139"/>
    <w:rsid w:val="00E36C97"/>
    <w:rsid w:val="00E36F62"/>
    <w:rsid w:val="00E3723A"/>
    <w:rsid w:val="00E37860"/>
    <w:rsid w:val="00E37AFE"/>
    <w:rsid w:val="00E37E6D"/>
    <w:rsid w:val="00E4003B"/>
    <w:rsid w:val="00E40333"/>
    <w:rsid w:val="00E406D9"/>
    <w:rsid w:val="00E41053"/>
    <w:rsid w:val="00E411CF"/>
    <w:rsid w:val="00E412A0"/>
    <w:rsid w:val="00E4144E"/>
    <w:rsid w:val="00E414A2"/>
    <w:rsid w:val="00E41B04"/>
    <w:rsid w:val="00E42441"/>
    <w:rsid w:val="00E42775"/>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8BF"/>
    <w:rsid w:val="00E45F19"/>
    <w:rsid w:val="00E460B0"/>
    <w:rsid w:val="00E4666B"/>
    <w:rsid w:val="00E46886"/>
    <w:rsid w:val="00E47233"/>
    <w:rsid w:val="00E4736A"/>
    <w:rsid w:val="00E4751F"/>
    <w:rsid w:val="00E47AEF"/>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7A5"/>
    <w:rsid w:val="00E56A4C"/>
    <w:rsid w:val="00E573EF"/>
    <w:rsid w:val="00E574FF"/>
    <w:rsid w:val="00E57565"/>
    <w:rsid w:val="00E57A2A"/>
    <w:rsid w:val="00E57A5B"/>
    <w:rsid w:val="00E60694"/>
    <w:rsid w:val="00E61458"/>
    <w:rsid w:val="00E615B2"/>
    <w:rsid w:val="00E61AC2"/>
    <w:rsid w:val="00E61CDC"/>
    <w:rsid w:val="00E62313"/>
    <w:rsid w:val="00E624EB"/>
    <w:rsid w:val="00E625FC"/>
    <w:rsid w:val="00E626AC"/>
    <w:rsid w:val="00E63838"/>
    <w:rsid w:val="00E64434"/>
    <w:rsid w:val="00E648BD"/>
    <w:rsid w:val="00E64E85"/>
    <w:rsid w:val="00E658FE"/>
    <w:rsid w:val="00E659C4"/>
    <w:rsid w:val="00E65DE5"/>
    <w:rsid w:val="00E6634E"/>
    <w:rsid w:val="00E664D0"/>
    <w:rsid w:val="00E6786B"/>
    <w:rsid w:val="00E67C51"/>
    <w:rsid w:val="00E7035D"/>
    <w:rsid w:val="00E70417"/>
    <w:rsid w:val="00E71098"/>
    <w:rsid w:val="00E7112E"/>
    <w:rsid w:val="00E71133"/>
    <w:rsid w:val="00E71247"/>
    <w:rsid w:val="00E7130B"/>
    <w:rsid w:val="00E71D4B"/>
    <w:rsid w:val="00E7254C"/>
    <w:rsid w:val="00E7256D"/>
    <w:rsid w:val="00E72E58"/>
    <w:rsid w:val="00E72EFC"/>
    <w:rsid w:val="00E72F0E"/>
    <w:rsid w:val="00E72F1B"/>
    <w:rsid w:val="00E730E2"/>
    <w:rsid w:val="00E731BB"/>
    <w:rsid w:val="00E73F1F"/>
    <w:rsid w:val="00E7461D"/>
    <w:rsid w:val="00E7464C"/>
    <w:rsid w:val="00E7474E"/>
    <w:rsid w:val="00E752D2"/>
    <w:rsid w:val="00E75513"/>
    <w:rsid w:val="00E758EC"/>
    <w:rsid w:val="00E75C5B"/>
    <w:rsid w:val="00E75F38"/>
    <w:rsid w:val="00E76389"/>
    <w:rsid w:val="00E766DA"/>
    <w:rsid w:val="00E76837"/>
    <w:rsid w:val="00E7685E"/>
    <w:rsid w:val="00E776A3"/>
    <w:rsid w:val="00E77ACF"/>
    <w:rsid w:val="00E77CBE"/>
    <w:rsid w:val="00E77E88"/>
    <w:rsid w:val="00E80564"/>
    <w:rsid w:val="00E80778"/>
    <w:rsid w:val="00E80BA6"/>
    <w:rsid w:val="00E80F19"/>
    <w:rsid w:val="00E80F9D"/>
    <w:rsid w:val="00E81047"/>
    <w:rsid w:val="00E81E56"/>
    <w:rsid w:val="00E8234C"/>
    <w:rsid w:val="00E82359"/>
    <w:rsid w:val="00E82738"/>
    <w:rsid w:val="00E828A6"/>
    <w:rsid w:val="00E82912"/>
    <w:rsid w:val="00E82B06"/>
    <w:rsid w:val="00E82CEB"/>
    <w:rsid w:val="00E833AC"/>
    <w:rsid w:val="00E83426"/>
    <w:rsid w:val="00E8360E"/>
    <w:rsid w:val="00E83AA9"/>
    <w:rsid w:val="00E83FFF"/>
    <w:rsid w:val="00E842A1"/>
    <w:rsid w:val="00E8485E"/>
    <w:rsid w:val="00E84EDC"/>
    <w:rsid w:val="00E851D7"/>
    <w:rsid w:val="00E8547F"/>
    <w:rsid w:val="00E8560A"/>
    <w:rsid w:val="00E856A3"/>
    <w:rsid w:val="00E85928"/>
    <w:rsid w:val="00E85C13"/>
    <w:rsid w:val="00E85E9C"/>
    <w:rsid w:val="00E85F4B"/>
    <w:rsid w:val="00E866AF"/>
    <w:rsid w:val="00E87415"/>
    <w:rsid w:val="00E87822"/>
    <w:rsid w:val="00E87F0F"/>
    <w:rsid w:val="00E90395"/>
    <w:rsid w:val="00E903FD"/>
    <w:rsid w:val="00E904E9"/>
    <w:rsid w:val="00E90556"/>
    <w:rsid w:val="00E90A27"/>
    <w:rsid w:val="00E90E49"/>
    <w:rsid w:val="00E912D0"/>
    <w:rsid w:val="00E913E5"/>
    <w:rsid w:val="00E917F9"/>
    <w:rsid w:val="00E9291C"/>
    <w:rsid w:val="00E92B9E"/>
    <w:rsid w:val="00E92FB7"/>
    <w:rsid w:val="00E935A8"/>
    <w:rsid w:val="00E93B27"/>
    <w:rsid w:val="00E93FFE"/>
    <w:rsid w:val="00E942E8"/>
    <w:rsid w:val="00E949D6"/>
    <w:rsid w:val="00E94C6F"/>
    <w:rsid w:val="00E94F8A"/>
    <w:rsid w:val="00E950A9"/>
    <w:rsid w:val="00E96786"/>
    <w:rsid w:val="00E96A62"/>
    <w:rsid w:val="00E96E03"/>
    <w:rsid w:val="00E972B4"/>
    <w:rsid w:val="00E97354"/>
    <w:rsid w:val="00E97E2D"/>
    <w:rsid w:val="00EA0213"/>
    <w:rsid w:val="00EA0D1C"/>
    <w:rsid w:val="00EA1688"/>
    <w:rsid w:val="00EA2818"/>
    <w:rsid w:val="00EA2B11"/>
    <w:rsid w:val="00EA2F76"/>
    <w:rsid w:val="00EA391F"/>
    <w:rsid w:val="00EA3A7E"/>
    <w:rsid w:val="00EA3F0C"/>
    <w:rsid w:val="00EA45FA"/>
    <w:rsid w:val="00EA48F3"/>
    <w:rsid w:val="00EA4C6B"/>
    <w:rsid w:val="00EA5B3A"/>
    <w:rsid w:val="00EA5BFF"/>
    <w:rsid w:val="00EA6267"/>
    <w:rsid w:val="00EA64C4"/>
    <w:rsid w:val="00EA6624"/>
    <w:rsid w:val="00EA66DB"/>
    <w:rsid w:val="00EA6881"/>
    <w:rsid w:val="00EA6D7D"/>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FC0"/>
    <w:rsid w:val="00EB626F"/>
    <w:rsid w:val="00EB62DB"/>
    <w:rsid w:val="00EB67E7"/>
    <w:rsid w:val="00EB696E"/>
    <w:rsid w:val="00EB6DD9"/>
    <w:rsid w:val="00EB70A2"/>
    <w:rsid w:val="00EC08E5"/>
    <w:rsid w:val="00EC0CD9"/>
    <w:rsid w:val="00EC0F45"/>
    <w:rsid w:val="00EC119D"/>
    <w:rsid w:val="00EC1731"/>
    <w:rsid w:val="00EC1744"/>
    <w:rsid w:val="00EC1790"/>
    <w:rsid w:val="00EC27C6"/>
    <w:rsid w:val="00EC2CC7"/>
    <w:rsid w:val="00EC4007"/>
    <w:rsid w:val="00EC4207"/>
    <w:rsid w:val="00EC4417"/>
    <w:rsid w:val="00EC5653"/>
    <w:rsid w:val="00EC5C81"/>
    <w:rsid w:val="00EC6043"/>
    <w:rsid w:val="00EC63C6"/>
    <w:rsid w:val="00EC66AF"/>
    <w:rsid w:val="00EC6884"/>
    <w:rsid w:val="00EC69F9"/>
    <w:rsid w:val="00EC6A60"/>
    <w:rsid w:val="00EC6F05"/>
    <w:rsid w:val="00EC715F"/>
    <w:rsid w:val="00EC71CE"/>
    <w:rsid w:val="00ED1006"/>
    <w:rsid w:val="00ED1A65"/>
    <w:rsid w:val="00ED1FAC"/>
    <w:rsid w:val="00ED3079"/>
    <w:rsid w:val="00ED342B"/>
    <w:rsid w:val="00ED34AA"/>
    <w:rsid w:val="00ED389F"/>
    <w:rsid w:val="00ED3EE9"/>
    <w:rsid w:val="00ED462C"/>
    <w:rsid w:val="00ED4692"/>
    <w:rsid w:val="00ED5775"/>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C05"/>
    <w:rsid w:val="00EE41D6"/>
    <w:rsid w:val="00EE4808"/>
    <w:rsid w:val="00EE4DF3"/>
    <w:rsid w:val="00EE515F"/>
    <w:rsid w:val="00EE5659"/>
    <w:rsid w:val="00EE59C0"/>
    <w:rsid w:val="00EE5D3D"/>
    <w:rsid w:val="00EE6228"/>
    <w:rsid w:val="00EE622F"/>
    <w:rsid w:val="00EE6877"/>
    <w:rsid w:val="00EE6E9F"/>
    <w:rsid w:val="00EE73F9"/>
    <w:rsid w:val="00EE783E"/>
    <w:rsid w:val="00EE7AC9"/>
    <w:rsid w:val="00EF0475"/>
    <w:rsid w:val="00EF0685"/>
    <w:rsid w:val="00EF0D79"/>
    <w:rsid w:val="00EF175F"/>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60D0"/>
    <w:rsid w:val="00EF6120"/>
    <w:rsid w:val="00EF62E7"/>
    <w:rsid w:val="00EF6DAF"/>
    <w:rsid w:val="00EF6E8F"/>
    <w:rsid w:val="00EF7025"/>
    <w:rsid w:val="00EF71CD"/>
    <w:rsid w:val="00EF7A06"/>
    <w:rsid w:val="00EF7C87"/>
    <w:rsid w:val="00EF7F65"/>
    <w:rsid w:val="00F0027B"/>
    <w:rsid w:val="00F00C58"/>
    <w:rsid w:val="00F00E2D"/>
    <w:rsid w:val="00F00ED4"/>
    <w:rsid w:val="00F0155D"/>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07C74"/>
    <w:rsid w:val="00F1007D"/>
    <w:rsid w:val="00F10629"/>
    <w:rsid w:val="00F10B6B"/>
    <w:rsid w:val="00F10DE5"/>
    <w:rsid w:val="00F12795"/>
    <w:rsid w:val="00F12E7C"/>
    <w:rsid w:val="00F12F04"/>
    <w:rsid w:val="00F133A9"/>
    <w:rsid w:val="00F13D06"/>
    <w:rsid w:val="00F13EA7"/>
    <w:rsid w:val="00F14175"/>
    <w:rsid w:val="00F14FEA"/>
    <w:rsid w:val="00F15A2F"/>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C52"/>
    <w:rsid w:val="00F27375"/>
    <w:rsid w:val="00F3020A"/>
    <w:rsid w:val="00F303AC"/>
    <w:rsid w:val="00F30828"/>
    <w:rsid w:val="00F3116B"/>
    <w:rsid w:val="00F313CC"/>
    <w:rsid w:val="00F313D6"/>
    <w:rsid w:val="00F31D7E"/>
    <w:rsid w:val="00F31E47"/>
    <w:rsid w:val="00F31E79"/>
    <w:rsid w:val="00F31F28"/>
    <w:rsid w:val="00F3238C"/>
    <w:rsid w:val="00F3270F"/>
    <w:rsid w:val="00F32E02"/>
    <w:rsid w:val="00F32E76"/>
    <w:rsid w:val="00F32EBE"/>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CDA"/>
    <w:rsid w:val="00F40F0C"/>
    <w:rsid w:val="00F41925"/>
    <w:rsid w:val="00F42A63"/>
    <w:rsid w:val="00F42AC1"/>
    <w:rsid w:val="00F42C46"/>
    <w:rsid w:val="00F42DD4"/>
    <w:rsid w:val="00F4390D"/>
    <w:rsid w:val="00F43B89"/>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377"/>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394"/>
    <w:rsid w:val="00F7252D"/>
    <w:rsid w:val="00F727C8"/>
    <w:rsid w:val="00F72B1B"/>
    <w:rsid w:val="00F72B72"/>
    <w:rsid w:val="00F72E69"/>
    <w:rsid w:val="00F72EC1"/>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2D24"/>
    <w:rsid w:val="00F8348C"/>
    <w:rsid w:val="00F83CB2"/>
    <w:rsid w:val="00F83E13"/>
    <w:rsid w:val="00F8456C"/>
    <w:rsid w:val="00F849CA"/>
    <w:rsid w:val="00F859D8"/>
    <w:rsid w:val="00F863E8"/>
    <w:rsid w:val="00F8640D"/>
    <w:rsid w:val="00F868F5"/>
    <w:rsid w:val="00F869ED"/>
    <w:rsid w:val="00F87E73"/>
    <w:rsid w:val="00F87FC1"/>
    <w:rsid w:val="00F9056A"/>
    <w:rsid w:val="00F90749"/>
    <w:rsid w:val="00F9082E"/>
    <w:rsid w:val="00F90F8D"/>
    <w:rsid w:val="00F916B2"/>
    <w:rsid w:val="00F91707"/>
    <w:rsid w:val="00F91C6A"/>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95B"/>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81F"/>
    <w:rsid w:val="00FB0BEB"/>
    <w:rsid w:val="00FB0CDB"/>
    <w:rsid w:val="00FB1313"/>
    <w:rsid w:val="00FB14EF"/>
    <w:rsid w:val="00FB1655"/>
    <w:rsid w:val="00FB16F8"/>
    <w:rsid w:val="00FB20FC"/>
    <w:rsid w:val="00FB32DE"/>
    <w:rsid w:val="00FB33C2"/>
    <w:rsid w:val="00FB3E66"/>
    <w:rsid w:val="00FB4158"/>
    <w:rsid w:val="00FB4424"/>
    <w:rsid w:val="00FB44BB"/>
    <w:rsid w:val="00FB494E"/>
    <w:rsid w:val="00FB4C64"/>
    <w:rsid w:val="00FB4C80"/>
    <w:rsid w:val="00FB4E7D"/>
    <w:rsid w:val="00FB4E95"/>
    <w:rsid w:val="00FB5782"/>
    <w:rsid w:val="00FB6A6A"/>
    <w:rsid w:val="00FB6A6C"/>
    <w:rsid w:val="00FB76A0"/>
    <w:rsid w:val="00FC046F"/>
    <w:rsid w:val="00FC0B5C"/>
    <w:rsid w:val="00FC0D26"/>
    <w:rsid w:val="00FC13A2"/>
    <w:rsid w:val="00FC14FF"/>
    <w:rsid w:val="00FC2487"/>
    <w:rsid w:val="00FC3558"/>
    <w:rsid w:val="00FC3EC6"/>
    <w:rsid w:val="00FC4BB3"/>
    <w:rsid w:val="00FC4E86"/>
    <w:rsid w:val="00FC5E48"/>
    <w:rsid w:val="00FC62DB"/>
    <w:rsid w:val="00FC6541"/>
    <w:rsid w:val="00FC67B8"/>
    <w:rsid w:val="00FC6B3C"/>
    <w:rsid w:val="00FC6BD4"/>
    <w:rsid w:val="00FC7429"/>
    <w:rsid w:val="00FC795B"/>
    <w:rsid w:val="00FC7DE9"/>
    <w:rsid w:val="00FD01D0"/>
    <w:rsid w:val="00FD0290"/>
    <w:rsid w:val="00FD07F6"/>
    <w:rsid w:val="00FD0829"/>
    <w:rsid w:val="00FD0A18"/>
    <w:rsid w:val="00FD0E12"/>
    <w:rsid w:val="00FD0E26"/>
    <w:rsid w:val="00FD157B"/>
    <w:rsid w:val="00FD180B"/>
    <w:rsid w:val="00FD1BC5"/>
    <w:rsid w:val="00FD1EC8"/>
    <w:rsid w:val="00FD2114"/>
    <w:rsid w:val="00FD23A9"/>
    <w:rsid w:val="00FD289C"/>
    <w:rsid w:val="00FD2EDA"/>
    <w:rsid w:val="00FD32C4"/>
    <w:rsid w:val="00FD3572"/>
    <w:rsid w:val="00FD37C4"/>
    <w:rsid w:val="00FD3FCE"/>
    <w:rsid w:val="00FD40C5"/>
    <w:rsid w:val="00FD4732"/>
    <w:rsid w:val="00FD47ED"/>
    <w:rsid w:val="00FD4E90"/>
    <w:rsid w:val="00FD4F1F"/>
    <w:rsid w:val="00FD646E"/>
    <w:rsid w:val="00FD662F"/>
    <w:rsid w:val="00FD6BD5"/>
    <w:rsid w:val="00FD74DB"/>
    <w:rsid w:val="00FD7660"/>
    <w:rsid w:val="00FD76B4"/>
    <w:rsid w:val="00FD79C6"/>
    <w:rsid w:val="00FD7F8A"/>
    <w:rsid w:val="00FE0553"/>
    <w:rsid w:val="00FE0655"/>
    <w:rsid w:val="00FE0909"/>
    <w:rsid w:val="00FE0919"/>
    <w:rsid w:val="00FE0ADA"/>
    <w:rsid w:val="00FE20E7"/>
    <w:rsid w:val="00FE2118"/>
    <w:rsid w:val="00FE2365"/>
    <w:rsid w:val="00FE34DE"/>
    <w:rsid w:val="00FE44CE"/>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BC1"/>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BF1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AA8"/>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9E1A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AA8"/>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link w:val="THChar"/>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qFormat/>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aliases w:val="- Bullets,목록 단락,リスト段落,列出段落,?? ??,?????,????,Lista1"/>
    <w:basedOn w:val="Normal"/>
    <w:link w:val="ListParagraphChar"/>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paragraph" w:customStyle="1" w:styleId="PL">
    <w:name w:val="PL"/>
    <w:link w:val="PLChar"/>
    <w:rsid w:val="00646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64672A"/>
    <w:rPr>
      <w:rFonts w:asciiTheme="minorHAnsi" w:eastAsiaTheme="minorEastAsia" w:hAnsiTheme="minorHAnsi" w:cstheme="minorBidi"/>
      <w:b/>
      <w:sz w:val="22"/>
      <w:szCs w:val="22"/>
    </w:rPr>
  </w:style>
  <w:style w:type="character" w:customStyle="1" w:styleId="PLChar">
    <w:name w:val="PL Char"/>
    <w:link w:val="PL"/>
    <w:rsid w:val="0064672A"/>
    <w:rPr>
      <w:rFonts w:ascii="Courier New" w:hAnsi="Courier New"/>
      <w:noProof/>
      <w:sz w:val="16"/>
    </w:rPr>
  </w:style>
  <w:style w:type="character" w:customStyle="1" w:styleId="ListParagraphChar">
    <w:name w:val="List Paragraph Char"/>
    <w:aliases w:val="- Bullets Char,목록 단락 Char,リスト段落 Char,列出段落 Char,?? ?? Char,????? Char,???? Char,Lista1 Char"/>
    <w:link w:val="ListParagraph"/>
    <w:uiPriority w:val="34"/>
    <w:qFormat/>
    <w:rsid w:val="00C2304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47343071">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268391650">
      <w:bodyDiv w:val="1"/>
      <w:marLeft w:val="0"/>
      <w:marRight w:val="0"/>
      <w:marTop w:val="0"/>
      <w:marBottom w:val="0"/>
      <w:divBdr>
        <w:top w:val="none" w:sz="0" w:space="0" w:color="auto"/>
        <w:left w:val="none" w:sz="0" w:space="0" w:color="auto"/>
        <w:bottom w:val="none" w:sz="0" w:space="0" w:color="auto"/>
        <w:right w:val="none" w:sz="0" w:space="0" w:color="auto"/>
      </w:divBdr>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65147156">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8.bin"/><Relationship Id="rId34" Type="http://schemas.openxmlformats.org/officeDocument/2006/relationships/image" Target="media/image11.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image" Target="media/image15.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image" Target="media/image8.wmf"/><Relationship Id="rId36" Type="http://schemas.openxmlformats.org/officeDocument/2006/relationships/image" Target="media/image12.emf"/><Relationship Id="rId49" Type="http://schemas.openxmlformats.org/officeDocument/2006/relationships/oleObject" Target="embeddings/oleObject26.bin"/><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9.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8.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25BF-37FD-44E6-8064-EC07E2DB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6721</Words>
  <Characters>38314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2018-03-20T12:40:00Z</dcterms:created>
  <dcterms:modified xsi:type="dcterms:W3CDTF">2018-05-11T09:58:00Z</dcterms:modified>
</cp:coreProperties>
</file>